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FE4E" w14:textId="77777777"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5E3BB666" w14:textId="4314049C"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проведения управлением финансов и казначейства администрации Добрянского городского округа </w:t>
      </w:r>
      <w:bookmarkStart w:id="0" w:name="_Hlk138671282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контрольного мероприятия </w:t>
      </w:r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МБУК </w:t>
      </w:r>
      <w:bookmarkStart w:id="1" w:name="_Hlk138671295"/>
      <w:r w:rsidRPr="00566A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566A63" w:rsidRPr="00566A63">
        <w:rPr>
          <w:rFonts w:ascii="Times New Roman" w:hAnsi="Times New Roman" w:cs="Times New Roman"/>
          <w:b/>
          <w:sz w:val="28"/>
          <w:szCs w:val="28"/>
        </w:rPr>
        <w:t>ДГЦБС</w:t>
      </w:r>
      <w:r w:rsidRPr="00566A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bookmarkEnd w:id="1"/>
    </w:p>
    <w:p w14:paraId="33D14C82" w14:textId="77777777" w:rsidR="00870827" w:rsidRDefault="0087082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F70EED0" w14:textId="69302C1D" w:rsidR="00870827" w:rsidRPr="00B11E1A" w:rsidRDefault="003B46B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46B7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Основания проведения контрольного мероприятия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управления финансов и казначейства администрации Добрянского городского округа от </w:t>
      </w:r>
      <w:r w:rsidR="00566A63" w:rsidRPr="00C9386D">
        <w:rPr>
          <w:rFonts w:ascii="Times New Roman" w:hAnsi="Times New Roman" w:cs="Times New Roman"/>
          <w:bCs/>
          <w:sz w:val="28"/>
          <w:szCs w:val="28"/>
        </w:rPr>
        <w:t xml:space="preserve">09.03.2023 № 27 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 проведении контрольного мероприятия»,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план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контрольных мероприятий по осуществлению внутреннего муниципального финансового контроля в 2023 году, утверждённ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приказом управления финансов и </w:t>
      </w:r>
      <w:r w:rsidR="00566A63" w:rsidRPr="00B11E1A">
        <w:rPr>
          <w:rFonts w:ascii="Times New Roman" w:hAnsi="Times New Roman"/>
          <w:bCs/>
          <w:color w:val="000000" w:themeColor="text1"/>
          <w:sz w:val="28"/>
          <w:szCs w:val="28"/>
        </w:rPr>
        <w:t>казначейства администрации Добрянского городского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6A63" w:rsidRPr="00B11E1A">
        <w:rPr>
          <w:rFonts w:ascii="Times New Roman" w:hAnsi="Times New Roman"/>
          <w:bCs/>
          <w:color w:val="000000" w:themeColor="text1"/>
          <w:sz w:val="28"/>
          <w:szCs w:val="28"/>
        </w:rPr>
        <w:t>округа от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13.1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2.2022 г. № 72</w:t>
      </w:r>
      <w:r w:rsidR="00870827" w:rsidRPr="00B11E1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A86AEBB" w14:textId="49459440" w:rsidR="003B46B7" w:rsidRPr="00DA348B" w:rsidRDefault="003B46B7" w:rsidP="00DD6F1A">
      <w:pPr>
        <w:tabs>
          <w:tab w:val="left" w:pos="0"/>
        </w:tabs>
        <w:spacing w:before="20" w:after="40" w:line="240" w:lineRule="auto"/>
        <w:ind w:right="-143"/>
        <w:rPr>
          <w:rFonts w:ascii="Times New Roman" w:hAnsi="Times New Roman" w:cs="Times New Roman"/>
          <w:color w:val="FF0000"/>
          <w:sz w:val="28"/>
          <w:szCs w:val="28"/>
        </w:rPr>
      </w:pP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eastAsia="en-US"/>
        </w:rPr>
        <w:tab/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u w:val="single"/>
          <w:lang w:eastAsia="en-US"/>
        </w:rPr>
        <w:t>Объект контроля</w:t>
      </w:r>
      <w:r w:rsidRPr="003B46B7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eastAsia="en-US"/>
        </w:rPr>
        <w:t>:</w:t>
      </w:r>
      <w:r w:rsidRPr="003B46B7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350923" w:rsidRPr="00350923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– муниципальное бюджетное учреждение культуры «Добрянская городская централизованная библиотечная система», сокращенное наименование – МБУК «ДГЦБС», ИНН 5914021115, КПП 591401001, ОГРН 1065914007092</w:t>
      </w:r>
      <w:r w:rsidR="005440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9F781" w14:textId="4F464FCE" w:rsidR="003B46B7" w:rsidRPr="00DA348B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FF0000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u w:val="single"/>
          <w:lang w:eastAsia="en-US"/>
        </w:rPr>
        <w:t>Тема контрольного мероприятия</w:t>
      </w:r>
      <w:r w:rsidRPr="003B46B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A63">
        <w:rPr>
          <w:rFonts w:ascii="Times New Roman" w:eastAsia="Calibri" w:hAnsi="Times New Roman" w:cs="Times New Roman"/>
          <w:sz w:val="28"/>
          <w:szCs w:val="28"/>
        </w:rPr>
        <w:t>«</w:t>
      </w:r>
      <w:r w:rsidR="00566A63" w:rsidRPr="00C9386D">
        <w:rPr>
          <w:rFonts w:ascii="Times New Roman" w:eastAsia="Calibri" w:hAnsi="Times New Roman"/>
          <w:sz w:val="28"/>
          <w:szCs w:val="28"/>
        </w:rPr>
        <w:t>Проверка предоставления и использования субсидий, предоставленных из бюджета Добрянского городского округа, и их отражения в бухгалтерском учете и бухгалтерской (финансовой) отчетности; проверка полноты и достоверности отчета об исполнении муниципального задан</w:t>
      </w:r>
      <w:r w:rsidR="00566A63" w:rsidRPr="00566A63">
        <w:rPr>
          <w:rFonts w:ascii="Times New Roman" w:eastAsia="Calibri" w:hAnsi="Times New Roman"/>
          <w:color w:val="000000" w:themeColor="text1"/>
          <w:sz w:val="28"/>
          <w:szCs w:val="28"/>
        </w:rPr>
        <w:t>ия</w:t>
      </w:r>
      <w:r w:rsidR="00566A63">
        <w:rPr>
          <w:rFonts w:ascii="Times New Roman" w:eastAsia="Calibri" w:hAnsi="Times New Roman"/>
          <w:color w:val="000000" w:themeColor="text1"/>
          <w:sz w:val="28"/>
          <w:szCs w:val="28"/>
        </w:rPr>
        <w:t>»</w:t>
      </w:r>
      <w:r w:rsidRPr="00566A63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29C8D2DA" w14:textId="77777777" w:rsidR="003B46B7" w:rsidRDefault="003B46B7" w:rsidP="00DD6F1A">
      <w:pPr>
        <w:spacing w:after="0" w:line="240" w:lineRule="auto"/>
        <w:ind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Проверяемый период:</w:t>
      </w:r>
      <w:r w:rsidRPr="003B4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01.01.2022 по 31.12.2022.</w:t>
      </w:r>
    </w:p>
    <w:p w14:paraId="184DB782" w14:textId="00F8714D" w:rsidR="003B46B7" w:rsidRPr="003B46B7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Период проведения контрольного мероприятия</w:t>
      </w:r>
      <w:r w:rsidRPr="00566A63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:</w:t>
      </w:r>
      <w:r w:rsidRPr="00566A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66A6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с </w:t>
      </w:r>
      <w:r w:rsidR="00566A63" w:rsidRPr="00566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="00566A63" w:rsidRPr="00C9386D">
        <w:rPr>
          <w:rFonts w:ascii="Times New Roman" w:eastAsia="Calibri" w:hAnsi="Times New Roman" w:cs="Times New Roman"/>
          <w:sz w:val="28"/>
          <w:szCs w:val="28"/>
        </w:rPr>
        <w:t>.04.2023 по 12.05.2023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.</w:t>
      </w:r>
    </w:p>
    <w:p w14:paraId="7885C68C" w14:textId="77777777" w:rsidR="007A4EBA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3B46B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Результаты проверки. </w:t>
      </w:r>
    </w:p>
    <w:p w14:paraId="3F1EDE46" w14:textId="1A5A8B05" w:rsidR="00870827" w:rsidRPr="00722A18" w:rsidRDefault="00870827" w:rsidP="00DD6F1A">
      <w:pPr>
        <w:tabs>
          <w:tab w:val="left" w:pos="567"/>
          <w:tab w:val="left" w:pos="3686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1E1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66A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контрольного мероприятия</w:t>
      </w:r>
      <w:r w:rsidRPr="00B11E1A">
        <w:rPr>
          <w:rFonts w:ascii="Times New Roman" w:hAnsi="Times New Roman" w:cs="Times New Roman"/>
          <w:b/>
          <w:sz w:val="28"/>
          <w:szCs w:val="28"/>
        </w:rPr>
        <w:t xml:space="preserve"> МБУК </w:t>
      </w:r>
      <w:r w:rsidRPr="00566A63">
        <w:rPr>
          <w:rFonts w:ascii="Times New Roman" w:hAnsi="Times New Roman" w:cs="Times New Roman"/>
          <w:b/>
          <w:sz w:val="28"/>
          <w:szCs w:val="28"/>
        </w:rPr>
        <w:t>«</w:t>
      </w:r>
      <w:r w:rsidR="00566A63" w:rsidRPr="00566A63">
        <w:rPr>
          <w:rFonts w:ascii="Times New Roman" w:hAnsi="Times New Roman" w:cs="Times New Roman"/>
          <w:b/>
          <w:sz w:val="28"/>
          <w:szCs w:val="28"/>
        </w:rPr>
        <w:t>ДГЦБС</w:t>
      </w:r>
      <w:r w:rsidRPr="00566A63">
        <w:rPr>
          <w:rFonts w:ascii="Times New Roman" w:hAnsi="Times New Roman" w:cs="Times New Roman"/>
          <w:b/>
          <w:sz w:val="28"/>
          <w:szCs w:val="28"/>
        </w:rPr>
        <w:t>»</w:t>
      </w:r>
      <w:r w:rsidRPr="00B11E1A">
        <w:rPr>
          <w:rFonts w:ascii="Times New Roman" w:hAnsi="Times New Roman" w:cs="Times New Roman"/>
          <w:b/>
          <w:sz w:val="28"/>
          <w:szCs w:val="28"/>
        </w:rPr>
        <w:t xml:space="preserve"> за период с 01.01.2022 по 31.12.2022 </w:t>
      </w:r>
      <w:r w:rsidR="00722A18" w:rsidRPr="00722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установлены следующие нарушения:  </w:t>
      </w:r>
    </w:p>
    <w:p w14:paraId="2F27FF4F" w14:textId="77777777" w:rsidR="00DA348B" w:rsidRPr="00DA348B" w:rsidRDefault="00DA348B" w:rsidP="00544095">
      <w:pPr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DA348B">
        <w:rPr>
          <w:rFonts w:ascii="Times New Roman" w:hAnsi="Times New Roman"/>
          <w:i/>
          <w:sz w:val="28"/>
          <w:szCs w:val="28"/>
          <w:u w:val="single"/>
        </w:rPr>
        <w:t xml:space="preserve">По результатам проведения </w:t>
      </w:r>
      <w:r w:rsidRPr="00DA348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проверки предоставления и использования субсидий, предоставленных из бюджета Добрянского городского округа, в том числе проверки правильности оформления соглашений о предоставлении субсидий, своевременности и правильности перечисления субсидий установлено:</w:t>
      </w:r>
    </w:p>
    <w:p w14:paraId="2C7A4BBF" w14:textId="77777777" w:rsidR="00DA348B" w:rsidRPr="00DA348B" w:rsidRDefault="00DA348B" w:rsidP="00DA348B">
      <w:pPr>
        <w:spacing w:after="0" w:line="240" w:lineRule="auto"/>
        <w:ind w:right="0" w:firstLine="567"/>
        <w:rPr>
          <w:rFonts w:ascii="Times New Roman" w:eastAsiaTheme="minorEastAsia" w:hAnsi="Times New Roman" w:cstheme="minorBidi"/>
          <w:kern w:val="32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b/>
          <w:kern w:val="32"/>
          <w:sz w:val="28"/>
          <w:szCs w:val="28"/>
        </w:rPr>
        <w:t>1.1.</w:t>
      </w:r>
      <w:r w:rsidRPr="00DA348B">
        <w:rPr>
          <w:rFonts w:ascii="Times New Roman" w:eastAsiaTheme="minorEastAsia" w:hAnsi="Times New Roman" w:cstheme="minorBidi"/>
          <w:kern w:val="32"/>
          <w:sz w:val="28"/>
          <w:szCs w:val="28"/>
        </w:rPr>
        <w:t xml:space="preserve"> </w:t>
      </w:r>
      <w:r w:rsidRPr="00DA348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установлены нарушения пункта 18 Порядка составления и утверждения плана финансово-хозяйственной деятельности муниципальных бюджетных и автономных учреждений, подведомственных управлению социального развития администрации Добрянского городского округа, в части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не своевременного размещения </w:t>
      </w:r>
      <w:r w:rsidRPr="00DA348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изменений плана ФХД на официальном сайте </w:t>
      </w:r>
      <w:hyperlink r:id="rId6" w:history="1">
        <w:r w:rsidRPr="00DA348B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www.bus.gov.ru</w:t>
        </w:r>
      </w:hyperlink>
      <w:r w:rsidRPr="00DA348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AB8B441" w14:textId="77777777" w:rsidR="00DA348B" w:rsidRPr="00DA348B" w:rsidRDefault="00DA348B" w:rsidP="00DA348B">
      <w:pPr>
        <w:spacing w:after="0" w:line="240" w:lineRule="auto"/>
        <w:ind w:right="0" w:firstLine="567"/>
        <w:rPr>
          <w:rFonts w:ascii="Times New Roman" w:eastAsiaTheme="minorEastAsia" w:hAnsi="Times New Roman" w:cstheme="minorBidi"/>
          <w:kern w:val="32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b/>
          <w:kern w:val="32"/>
          <w:sz w:val="28"/>
          <w:szCs w:val="28"/>
        </w:rPr>
        <w:t>1.</w:t>
      </w:r>
      <w:r w:rsidRPr="00DA348B">
        <w:rPr>
          <w:rFonts w:ascii="Times New Roman" w:eastAsiaTheme="minorEastAsia" w:hAnsi="Times New Roman" w:cs="Arial"/>
          <w:b/>
          <w:kern w:val="32"/>
          <w:sz w:val="28"/>
          <w:szCs w:val="28"/>
        </w:rPr>
        <w:t>2.</w:t>
      </w:r>
      <w:r w:rsidRPr="00DA348B">
        <w:rPr>
          <w:rFonts w:ascii="Times New Roman" w:eastAsiaTheme="minorEastAsia" w:hAnsi="Times New Roman" w:cs="Arial"/>
          <w:kern w:val="32"/>
          <w:sz w:val="28"/>
          <w:szCs w:val="28"/>
        </w:rPr>
        <w:t xml:space="preserve"> при проверке соответствия значений натуральных норм для определения базовых нормативов затрат на оказание муниципальных услуг (работ) оказываемых МБУК «ДГЦБС» в 2022 году фактически совершенным затратам Учреждения в проверяемом периоде установлены несоответствия значений нормативов затрат и фактически совершенных затрат;</w:t>
      </w:r>
    </w:p>
    <w:p w14:paraId="4AE80199" w14:textId="77777777" w:rsidR="00DA348B" w:rsidRPr="00DA348B" w:rsidRDefault="00DA348B" w:rsidP="00DA348B">
      <w:pPr>
        <w:spacing w:after="0" w:line="240" w:lineRule="auto"/>
        <w:ind w:right="0" w:firstLine="567"/>
        <w:rPr>
          <w:rFonts w:ascii="Times New Roman" w:eastAsiaTheme="minorEastAsia" w:hAnsi="Times New Roman" w:cstheme="minorBidi"/>
          <w:kern w:val="32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b/>
          <w:kern w:val="32"/>
          <w:sz w:val="28"/>
          <w:szCs w:val="28"/>
        </w:rPr>
        <w:t>1.3.</w:t>
      </w:r>
      <w:r w:rsidRPr="00DA348B">
        <w:rPr>
          <w:rFonts w:ascii="Times New Roman" w:eastAsiaTheme="minorEastAsia" w:hAnsi="Times New Roman" w:cstheme="minorBidi"/>
          <w:kern w:val="32"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в нарушение пункта 3.9. Порядка формирования и утверждения муниципального задания № 51-сэд, Учредителем для МБУК «ДГЦБС» не утверждено значение отраслевого корректирующего коэффициента,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lastRenderedPageBreak/>
        <w:t>учитываемого показатели отраслевой специфики, в том числе показатели качества муниципальной услуги;</w:t>
      </w:r>
    </w:p>
    <w:p w14:paraId="41921835" w14:textId="77777777" w:rsidR="00DA348B" w:rsidRPr="00DA348B" w:rsidRDefault="00DA348B" w:rsidP="00DA348B">
      <w:pPr>
        <w:spacing w:after="0" w:line="240" w:lineRule="auto"/>
        <w:ind w:right="0" w:firstLine="567"/>
        <w:rPr>
          <w:rFonts w:ascii="Times New Roman" w:eastAsiaTheme="minorEastAsia" w:hAnsi="Times New Roman" w:cs="Arial"/>
          <w:kern w:val="32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b/>
          <w:kern w:val="32"/>
          <w:sz w:val="28"/>
          <w:szCs w:val="28"/>
        </w:rPr>
        <w:t>1.4.</w:t>
      </w:r>
      <w:r w:rsidRPr="00DA348B">
        <w:rPr>
          <w:rFonts w:ascii="Times New Roman" w:eastAsiaTheme="minorEastAsia" w:hAnsi="Times New Roman" w:cstheme="minorBidi"/>
          <w:kern w:val="32"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в нарушение требований, установленных </w:t>
      </w:r>
      <w:r w:rsidRPr="00DA348B">
        <w:rPr>
          <w:rFonts w:ascii="Times New Roman" w:eastAsiaTheme="minorEastAsia" w:hAnsi="Times New Roman" w:cs="Arial"/>
          <w:kern w:val="32"/>
          <w:sz w:val="28"/>
          <w:szCs w:val="28"/>
        </w:rPr>
        <w:t>Соглашениями о предоставлении субсидии на иные цели,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к проверке не представлены документы, подтверждающие проведение Учредителем:</w:t>
      </w:r>
    </w:p>
    <w:p w14:paraId="1CB789FD" w14:textId="77777777" w:rsidR="00DA348B" w:rsidRPr="00DA348B" w:rsidRDefault="00DA348B" w:rsidP="00722A18">
      <w:pPr>
        <w:numPr>
          <w:ilvl w:val="0"/>
          <w:numId w:val="2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  <w:r w:rsidRPr="00DA348B"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 w:rsidRPr="00DA348B">
        <w:rPr>
          <w:rFonts w:ascii="Times New Roman" w:hAnsi="Times New Roman"/>
          <w:sz w:val="28"/>
          <w:szCs w:val="28"/>
        </w:rPr>
        <w:t>достижения значений показателей результативности предоставления субсидии</w:t>
      </w:r>
      <w:proofErr w:type="gramEnd"/>
      <w:r w:rsidRPr="00DA348B">
        <w:rPr>
          <w:rFonts w:ascii="Times New Roman" w:hAnsi="Times New Roman"/>
          <w:sz w:val="28"/>
          <w:szCs w:val="28"/>
        </w:rPr>
        <w:t>;</w:t>
      </w:r>
    </w:p>
    <w:p w14:paraId="4835757E" w14:textId="77777777" w:rsidR="00DA348B" w:rsidRPr="00DA348B" w:rsidRDefault="00DA348B" w:rsidP="00722A18">
      <w:pPr>
        <w:numPr>
          <w:ilvl w:val="0"/>
          <w:numId w:val="2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  <w:r w:rsidRPr="00DA348B">
        <w:rPr>
          <w:rFonts w:ascii="Times New Roman" w:hAnsi="Times New Roman"/>
          <w:sz w:val="28"/>
          <w:szCs w:val="28"/>
        </w:rPr>
        <w:t>осуществление контроля (проведение проверок) в отношении Учреждения в процессе и по результатам использования субсидии.</w:t>
      </w:r>
    </w:p>
    <w:p w14:paraId="45E940A9" w14:textId="77777777" w:rsidR="00DA348B" w:rsidRPr="00DA348B" w:rsidRDefault="00DA348B" w:rsidP="00DA348B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EastAsia" w:hAnsi="Times New Roman" w:cstheme="minorBidi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kern w:val="32"/>
          <w:sz w:val="28"/>
          <w:szCs w:val="28"/>
        </w:rPr>
        <w:t>1.</w:t>
      </w: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>5.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в нарушение пункта 4.1.2.1. соглашения </w:t>
      </w:r>
      <w:r w:rsidRPr="00DA348B">
        <w:rPr>
          <w:rFonts w:ascii="Times New Roman" w:eastAsiaTheme="minorEastAsia" w:hAnsi="Times New Roman" w:cstheme="minorBidi"/>
          <w:color w:val="000000" w:themeColor="text1"/>
          <w:kern w:val="32"/>
          <w:sz w:val="28"/>
          <w:szCs w:val="28"/>
        </w:rPr>
        <w:t>о предоставлении субсидии на развитие и укрепление материально-технической базы муниципальных учреждений сферы культуры (создание модельных муниципальных библиотек), в соглашении Учредителем не установлены значения показателей результатов предоставления субсидии, в связи с чем, Учреждением не сформирован отчет о достижении показателей результативности использования вышеуказанной субсидии, предусмотренный соглашением;</w:t>
      </w:r>
    </w:p>
    <w:p w14:paraId="78B2633C" w14:textId="5998367A" w:rsidR="00DA348B" w:rsidRPr="00277604" w:rsidRDefault="00DA348B" w:rsidP="00277604">
      <w:pPr>
        <w:tabs>
          <w:tab w:val="left" w:pos="567"/>
          <w:tab w:val="left" w:pos="851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theme="minorBidi"/>
          <w:bCs/>
          <w:i/>
          <w:color w:val="000000" w:themeColor="text1"/>
          <w:sz w:val="28"/>
          <w:szCs w:val="28"/>
          <w:u w:val="single"/>
        </w:rPr>
      </w:pPr>
      <w:r w:rsidRPr="00DA348B">
        <w:rPr>
          <w:rFonts w:ascii="Times New Roman" w:eastAsiaTheme="minorEastAsia" w:hAnsi="Times New Roman" w:cstheme="minorBidi"/>
          <w:bCs/>
          <w:color w:val="000000" w:themeColor="text1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kern w:val="32"/>
          <w:sz w:val="28"/>
          <w:szCs w:val="28"/>
        </w:rPr>
        <w:t>2</w:t>
      </w:r>
      <w:r w:rsidRPr="00DA348B">
        <w:rPr>
          <w:rFonts w:ascii="Times New Roman" w:eastAsiaTheme="minorEastAsia" w:hAnsi="Times New Roman" w:cstheme="minorBidi"/>
          <w:b/>
          <w:bCs/>
          <w:color w:val="000000" w:themeColor="text1"/>
          <w:sz w:val="28"/>
          <w:szCs w:val="28"/>
        </w:rPr>
        <w:t>.</w:t>
      </w:r>
      <w:r w:rsidRPr="00DA348B">
        <w:rPr>
          <w:rFonts w:ascii="Times New Roman" w:eastAsiaTheme="minorEastAsia" w:hAnsi="Times New Roman" w:cstheme="minorBidi"/>
          <w:bCs/>
          <w:color w:val="000000" w:themeColor="text1"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bCs/>
          <w:i/>
          <w:color w:val="000000" w:themeColor="text1"/>
          <w:sz w:val="28"/>
          <w:szCs w:val="28"/>
          <w:u w:val="single"/>
        </w:rPr>
        <w:t xml:space="preserve">При проверке </w:t>
      </w:r>
      <w:r w:rsidRPr="00DA348B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u w:val="single"/>
        </w:rPr>
        <w:t>правильности учета, обоснованности начисления заработной платы и расходования средств по оплате труда раб</w:t>
      </w:r>
      <w:r w:rsidR="0027760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u w:val="single"/>
        </w:rPr>
        <w:t>отников МБУК «ДГЦБС»</w:t>
      </w:r>
      <w:r w:rsidR="00277604" w:rsidRPr="0027760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</w:t>
      </w:r>
      <w:r w:rsidR="00277604" w:rsidRPr="0027760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установлен</w:t>
      </w:r>
      <w:r w:rsidR="00712E2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ы</w:t>
      </w:r>
      <w:r w:rsidR="00277604" w:rsidRPr="0027760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факт</w:t>
      </w:r>
      <w:r w:rsidR="00712E2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а</w:t>
      </w:r>
      <w:r w:rsidR="00277604" w:rsidRPr="0027760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</w:t>
      </w:r>
      <w:r w:rsidR="00277604" w:rsidRPr="00277604">
        <w:rPr>
          <w:rFonts w:ascii="Times New Roman" w:eastAsiaTheme="minorEastAsia" w:hAnsi="Times New Roman" w:cstheme="minorBidi"/>
          <w:sz w:val="28"/>
          <w:szCs w:val="28"/>
        </w:rPr>
        <w:t>начислени</w:t>
      </w:r>
      <w:r w:rsidR="00712E24">
        <w:rPr>
          <w:rFonts w:ascii="Times New Roman" w:eastAsiaTheme="minorEastAsia" w:hAnsi="Times New Roman" w:cstheme="minorBidi"/>
          <w:sz w:val="28"/>
          <w:szCs w:val="28"/>
        </w:rPr>
        <w:t>я</w:t>
      </w:r>
      <w:r w:rsidR="00277604" w:rsidRPr="00277604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277604">
        <w:rPr>
          <w:rFonts w:ascii="Times New Roman" w:eastAsiaTheme="minorEastAsia" w:hAnsi="Times New Roman" w:cstheme="minorBidi"/>
          <w:sz w:val="28"/>
          <w:szCs w:val="28"/>
        </w:rPr>
        <w:t>доплат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за выполнение дополнительной работы в связи с совмещением должностей </w:t>
      </w:r>
      <w:r w:rsidR="00277604">
        <w:rPr>
          <w:rFonts w:ascii="Times New Roman" w:eastAsiaTheme="minorEastAsia" w:hAnsi="Times New Roman" w:cstheme="minorBidi"/>
          <w:sz w:val="28"/>
          <w:szCs w:val="28"/>
        </w:rPr>
        <w:t xml:space="preserve">и отпускных выплат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не в соответствии с </w:t>
      </w:r>
      <w:r w:rsidR="00277604">
        <w:rPr>
          <w:rFonts w:ascii="Times New Roman" w:eastAsiaTheme="minorEastAsia" w:hAnsi="Times New Roman" w:cstheme="minorBidi"/>
          <w:sz w:val="28"/>
          <w:szCs w:val="28"/>
        </w:rPr>
        <w:t>распорядительными документами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о назначении таких </w:t>
      </w:r>
      <w:r w:rsidR="00277604">
        <w:rPr>
          <w:rFonts w:ascii="Times New Roman" w:eastAsiaTheme="minorEastAsia" w:hAnsi="Times New Roman" w:cstheme="minorBidi"/>
          <w:sz w:val="28"/>
          <w:szCs w:val="28"/>
        </w:rPr>
        <w:t>выплат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>;</w:t>
      </w:r>
      <w:bookmarkStart w:id="2" w:name="_GoBack"/>
      <w:bookmarkEnd w:id="2"/>
    </w:p>
    <w:p w14:paraId="0B2F63F4" w14:textId="77777777" w:rsidR="00DA348B" w:rsidRPr="00DA348B" w:rsidRDefault="00DA348B" w:rsidP="00DA34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u w:val="single"/>
        </w:rPr>
      </w:pPr>
      <w:r w:rsidRPr="00DA348B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</w:rPr>
        <w:t>3.</w:t>
      </w:r>
      <w:r w:rsidRPr="00DA348B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u w:val="single"/>
        </w:rPr>
        <w:t>При проверке правильности, полноты и достоверности отражения операций в бухгалтерском учете и бухгалтерской (финансовой) отчетности установлено следующее:</w:t>
      </w:r>
    </w:p>
    <w:p w14:paraId="341A3B1E" w14:textId="77777777" w:rsidR="00DA348B" w:rsidRPr="00DA348B" w:rsidRDefault="00DA348B" w:rsidP="00DA348B">
      <w:pPr>
        <w:tabs>
          <w:tab w:val="left" w:pos="0"/>
          <w:tab w:val="left" w:pos="567"/>
        </w:tabs>
        <w:spacing w:after="0" w:line="240" w:lineRule="auto"/>
        <w:ind w:right="0"/>
        <w:rPr>
          <w:rFonts w:ascii="Times New Roman" w:eastAsia="Calibri" w:hAnsi="Times New Roman" w:cstheme="minorBidi"/>
          <w:color w:val="000000" w:themeColor="text1"/>
          <w:sz w:val="28"/>
          <w:szCs w:val="28"/>
          <w:lang w:eastAsia="en-US"/>
        </w:rPr>
      </w:pPr>
      <w:r w:rsidRPr="00DA348B">
        <w:rPr>
          <w:rFonts w:ascii="Times New Roman" w:eastAsiaTheme="minorEastAsia" w:hAnsi="Times New Roman" w:cstheme="minorBidi"/>
          <w:bCs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bCs/>
          <w:sz w:val="28"/>
          <w:szCs w:val="28"/>
        </w:rPr>
        <w:t>3.1.</w:t>
      </w:r>
      <w:r w:rsidRPr="00DA348B">
        <w:rPr>
          <w:rFonts w:ascii="Times New Roman" w:eastAsiaTheme="minorEastAsia" w:hAnsi="Times New Roman" w:cstheme="minorBidi"/>
          <w:bCs/>
          <w:sz w:val="28"/>
          <w:szCs w:val="28"/>
        </w:rPr>
        <w:t xml:space="preserve"> нарушение Методических указаний, утвержденных приказом Минфина России от 30.03.2015 № 52н в части несоблюдения порядка оформления авансовых отчетов;</w:t>
      </w:r>
    </w:p>
    <w:p w14:paraId="6D5ABF91" w14:textId="77777777" w:rsidR="00DA348B" w:rsidRPr="00DA348B" w:rsidRDefault="00DA348B" w:rsidP="00722A18">
      <w:pPr>
        <w:tabs>
          <w:tab w:val="left" w:pos="0"/>
          <w:tab w:val="left" w:pos="567"/>
        </w:tabs>
        <w:spacing w:after="0" w:line="240" w:lineRule="auto"/>
        <w:ind w:right="0"/>
        <w:rPr>
          <w:rFonts w:ascii="Times New Roman" w:eastAsiaTheme="minorEastAsia" w:hAnsi="Times New Roman" w:cstheme="minorBidi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>3.2.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в нарушение пункта 1.11 Единой учетной политики:</w:t>
      </w:r>
    </w:p>
    <w:p w14:paraId="4D741D6E" w14:textId="77777777" w:rsidR="00DA348B" w:rsidRPr="00DA348B" w:rsidRDefault="00DA348B" w:rsidP="00722A18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</w:rPr>
      </w:pPr>
      <w:r w:rsidRPr="00DA348B">
        <w:rPr>
          <w:rFonts w:ascii="Times New Roman" w:hAnsi="Times New Roman"/>
          <w:sz w:val="28"/>
          <w:szCs w:val="28"/>
        </w:rPr>
        <w:t>записи в регистры бухгалтерского учета (журналы операций № 4-1) отражены в документах учета поставленного товара, выполненной работы, оказанной услуги несвоевременно;</w:t>
      </w:r>
    </w:p>
    <w:p w14:paraId="7A99D342" w14:textId="77777777" w:rsidR="00DA348B" w:rsidRPr="00DA348B" w:rsidRDefault="00DA348B" w:rsidP="00722A18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</w:rPr>
      </w:pPr>
      <w:r w:rsidRPr="00DA348B">
        <w:rPr>
          <w:rFonts w:ascii="Times New Roman" w:hAnsi="Times New Roman"/>
          <w:bCs/>
          <w:color w:val="000000" w:themeColor="text1"/>
          <w:sz w:val="28"/>
          <w:szCs w:val="28"/>
        </w:rPr>
        <w:t>первичные документы (</w:t>
      </w:r>
      <w:r w:rsidRPr="00DA348B">
        <w:rPr>
          <w:rFonts w:ascii="Times New Roman" w:eastAsiaTheme="minorHAnsi" w:hAnsi="Times New Roman"/>
          <w:sz w:val="28"/>
          <w:szCs w:val="28"/>
          <w:lang w:eastAsia="en-US"/>
        </w:rPr>
        <w:t>приказы учреждения)</w:t>
      </w:r>
      <w:r w:rsidRPr="00DA348B">
        <w:rPr>
          <w:rFonts w:ascii="Times New Roman" w:hAnsi="Times New Roman"/>
          <w:bCs/>
          <w:color w:val="000000" w:themeColor="text1"/>
          <w:sz w:val="28"/>
          <w:szCs w:val="28"/>
        </w:rPr>
        <w:t>, подобранные к журналу операций № 6,</w:t>
      </w:r>
      <w:r w:rsidRPr="00DA348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A348B">
        <w:rPr>
          <w:rFonts w:ascii="Times New Roman" w:eastAsiaTheme="minorHAnsi" w:hAnsi="Times New Roman"/>
          <w:sz w:val="28"/>
          <w:szCs w:val="28"/>
          <w:lang w:eastAsia="en-US"/>
        </w:rPr>
        <w:t>содержат противоречивые сведения;</w:t>
      </w:r>
    </w:p>
    <w:p w14:paraId="7A4A840F" w14:textId="77777777" w:rsidR="00DA348B" w:rsidRPr="00DA348B" w:rsidRDefault="00DA348B" w:rsidP="00722A18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rFonts w:ascii="Times New Roman" w:eastAsiaTheme="minorEastAsia" w:hAnsi="Times New Roman" w:cstheme="minorBidi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>3.3.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в представленных к проверке первичных учетных документах отсутствуют необходимые реквизиты (не заполнено поле «Основание передачи/получения товара» (договор, доверенность и т.д.)); </w:t>
      </w:r>
    </w:p>
    <w:p w14:paraId="17B921AC" w14:textId="77777777" w:rsidR="00DA348B" w:rsidRPr="00DA348B" w:rsidRDefault="00DA348B" w:rsidP="00DA348B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rFonts w:ascii="Times New Roman" w:eastAsiaTheme="minorEastAsia" w:hAnsi="Times New Roman" w:cstheme="minorBidi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>3.4.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в нарушение </w:t>
      </w:r>
      <w:hyperlink r:id="rId7" w:history="1">
        <w:r w:rsidRPr="00DA348B">
          <w:rPr>
            <w:rFonts w:ascii="Times New Roman" w:eastAsiaTheme="minorEastAsia" w:hAnsi="Times New Roman" w:cstheme="minorBidi"/>
            <w:color w:val="000000" w:themeColor="text1"/>
            <w:sz w:val="28"/>
            <w:szCs w:val="28"/>
            <w:u w:val="single"/>
          </w:rPr>
          <w:t>пункта 11</w:t>
        </w:r>
      </w:hyperlink>
      <w:r w:rsidRPr="00DA348B">
        <w:rPr>
          <w:rFonts w:ascii="Times New Roman" w:eastAsiaTheme="minorEastAsia" w:hAnsi="Times New Roman" w:cstheme="minorBidi"/>
          <w:color w:val="000000" w:themeColor="text1"/>
          <w:sz w:val="28"/>
          <w:szCs w:val="28"/>
          <w:u w:val="single"/>
        </w:rPr>
        <w:t xml:space="preserve"> </w:t>
      </w:r>
      <w:r w:rsidRPr="00DA348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СГС «Запасы», </w:t>
      </w:r>
      <w:hyperlink r:id="rId8" w:history="1">
        <w:r w:rsidRPr="00DA348B">
          <w:rPr>
            <w:rFonts w:ascii="Times New Roman" w:eastAsiaTheme="minorEastAsia" w:hAnsi="Times New Roman" w:cstheme="minorBidi"/>
            <w:color w:val="000000" w:themeColor="text1"/>
            <w:sz w:val="28"/>
            <w:szCs w:val="28"/>
            <w:u w:val="single"/>
          </w:rPr>
          <w:t>пункта 20</w:t>
        </w:r>
      </w:hyperlink>
      <w:r w:rsidRPr="00DA348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СГС «Концептуальные основы», при принятии к бухгалтерскому учету материальных ценностей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(основных средств) их наименования отражались в регистрах бухгалтерского </w:t>
      </w:r>
      <w:r w:rsidRPr="00DA348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учета не в соответствии с наименованием товара, указанным в принимаемых к учету документах</w:t>
      </w:r>
      <w:r w:rsidRPr="00DA348B">
        <w:rPr>
          <w:rFonts w:ascii="Times New Roman" w:eastAsiaTheme="minorEastAsia" w:hAnsi="Times New Roman" w:cstheme="minorBidi"/>
          <w:iCs/>
          <w:color w:val="000000" w:themeColor="text1"/>
          <w:sz w:val="28"/>
          <w:szCs w:val="28"/>
        </w:rPr>
        <w:t>;</w:t>
      </w:r>
    </w:p>
    <w:p w14:paraId="344D7E74" w14:textId="77777777" w:rsidR="00DA348B" w:rsidRPr="00DA348B" w:rsidRDefault="00DA348B" w:rsidP="00DA348B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rFonts w:ascii="Times New Roman" w:eastAsiaTheme="minorEastAsia" w:hAnsi="Times New Roman" w:cstheme="minorBidi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>3.5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bCs/>
          <w:color w:val="000000" w:themeColor="text1"/>
          <w:sz w:val="28"/>
          <w:szCs w:val="28"/>
        </w:rPr>
        <w:t>при проверке соблюдения порядка проведения инвентаризации установлено:</w:t>
      </w:r>
    </w:p>
    <w:p w14:paraId="1BF9001C" w14:textId="77777777" w:rsidR="00DA348B" w:rsidRPr="00DA348B" w:rsidRDefault="00DA348B" w:rsidP="00722A18">
      <w:pPr>
        <w:numPr>
          <w:ilvl w:val="0"/>
          <w:numId w:val="2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348B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DA348B">
        <w:rPr>
          <w:rFonts w:ascii="Times New Roman" w:hAnsi="Times New Roman"/>
          <w:sz w:val="28"/>
          <w:szCs w:val="28"/>
          <w:bdr w:val="none" w:sz="0" w:space="0" w:color="auto" w:frame="1"/>
        </w:rPr>
        <w:t>пунктов 2.3, 2.8, 2.9 Методических указаний</w:t>
      </w:r>
      <w:r w:rsidRPr="00DA348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Pr="00DA348B">
        <w:rPr>
          <w:rFonts w:ascii="Times New Roman" w:hAnsi="Times New Roman"/>
          <w:color w:val="000000"/>
          <w:sz w:val="28"/>
          <w:szCs w:val="28"/>
        </w:rPr>
        <w:t>по инвентаризации</w:t>
      </w:r>
      <w:r w:rsidRPr="00DA348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, </w:t>
      </w:r>
      <w:r w:rsidRPr="00DA348B">
        <w:rPr>
          <w:rFonts w:ascii="Times New Roman" w:hAnsi="Times New Roman"/>
          <w:color w:val="000000" w:themeColor="text1"/>
          <w:sz w:val="28"/>
          <w:szCs w:val="28"/>
        </w:rPr>
        <w:t>пункта 2.6. Единой учетной политики</w:t>
      </w:r>
      <w:r w:rsidRPr="00DA348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, в состав рабочей инвентаризационной комиссии входит материально ответственное лицо</w:t>
      </w:r>
      <w:r w:rsidRPr="00DA3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A85EF17" w14:textId="77777777" w:rsidR="00DA348B" w:rsidRPr="00DA348B" w:rsidRDefault="00DA348B" w:rsidP="00722A18">
      <w:pPr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3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DA348B">
        <w:rPr>
          <w:rFonts w:ascii="Times New Roman" w:hAnsi="Times New Roman"/>
          <w:sz w:val="28"/>
          <w:szCs w:val="28"/>
        </w:rPr>
        <w:t xml:space="preserve">нарушение </w:t>
      </w:r>
      <w:hyperlink r:id="rId9" w:history="1">
        <w:r w:rsidRPr="00DA348B">
          <w:rPr>
            <w:rFonts w:ascii="Times New Roman" w:hAnsi="Times New Roman"/>
            <w:sz w:val="28"/>
            <w:szCs w:val="28"/>
          </w:rPr>
          <w:t>пунктов 1.3</w:t>
        </w:r>
      </w:hyperlink>
      <w:r w:rsidRPr="00DA348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A348B">
          <w:rPr>
            <w:rFonts w:ascii="Times New Roman" w:hAnsi="Times New Roman"/>
            <w:sz w:val="28"/>
            <w:szCs w:val="28"/>
          </w:rPr>
          <w:t>2.5</w:t>
        </w:r>
      </w:hyperlink>
      <w:r w:rsidRPr="00DA348B">
        <w:rPr>
          <w:rFonts w:ascii="Times New Roman" w:hAnsi="Times New Roman"/>
          <w:sz w:val="36"/>
          <w:szCs w:val="28"/>
        </w:rPr>
        <w:t xml:space="preserve"> </w:t>
      </w:r>
      <w:r w:rsidRPr="00DA348B">
        <w:rPr>
          <w:rFonts w:ascii="Times New Roman" w:hAnsi="Times New Roman"/>
          <w:sz w:val="28"/>
          <w:szCs w:val="28"/>
        </w:rPr>
        <w:t>Методических указаний по инвентаризации, пункта 2.7. Единой учетной политики, инвентаризационные описи составлены отдельно по материально ответственному лицу, при этом не учитывалось место нахождения имущества;</w:t>
      </w:r>
    </w:p>
    <w:p w14:paraId="3F3212AF" w14:textId="77777777" w:rsidR="00DA348B" w:rsidRPr="00DA348B" w:rsidRDefault="00DA348B" w:rsidP="00722A18">
      <w:pPr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348B">
        <w:rPr>
          <w:rFonts w:ascii="Times New Roman" w:hAnsi="Times New Roman"/>
          <w:sz w:val="28"/>
          <w:szCs w:val="28"/>
        </w:rPr>
        <w:t xml:space="preserve">инвентаризации обязательств </w:t>
      </w:r>
      <w:proofErr w:type="gramStart"/>
      <w:r w:rsidRPr="00DA348B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DA348B">
        <w:rPr>
          <w:rFonts w:ascii="Times New Roman" w:hAnsi="Times New Roman"/>
          <w:sz w:val="28"/>
          <w:szCs w:val="28"/>
        </w:rPr>
        <w:t xml:space="preserve"> не по всем договорам, бюджетные обязательства которых приняты учреждением в проверяемом периоде.</w:t>
      </w:r>
    </w:p>
    <w:p w14:paraId="7F03886E" w14:textId="77777777" w:rsidR="00DA348B" w:rsidRPr="00DA348B" w:rsidRDefault="00DA348B" w:rsidP="00DA348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theme="minorBidi"/>
          <w:b/>
          <w:i/>
          <w:color w:val="000000" w:themeColor="text1"/>
          <w:sz w:val="28"/>
          <w:szCs w:val="28"/>
          <w:u w:val="single"/>
        </w:rPr>
      </w:pPr>
      <w:r w:rsidRPr="00DA348B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u w:val="single"/>
        </w:rPr>
        <w:t xml:space="preserve">4. </w:t>
      </w:r>
      <w:r w:rsidRPr="00DA348B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u w:val="single"/>
        </w:rPr>
        <w:t xml:space="preserve">При </w:t>
      </w:r>
      <w:r w:rsidRPr="00DA348B">
        <w:rPr>
          <w:rFonts w:ascii="Times New Roman" w:eastAsiaTheme="minorEastAsia" w:hAnsi="Times New Roman" w:cstheme="minorBidi"/>
          <w:bCs/>
          <w:i/>
          <w:color w:val="000000" w:themeColor="text1"/>
          <w:sz w:val="28"/>
          <w:szCs w:val="28"/>
          <w:u w:val="single"/>
        </w:rPr>
        <w:t>проверке полноты и достоверности отчета об исполнении муниципального задания установлено следующее:</w:t>
      </w:r>
    </w:p>
    <w:p w14:paraId="4595E164" w14:textId="77777777" w:rsidR="00DA348B" w:rsidRPr="00DA348B" w:rsidRDefault="00DA348B" w:rsidP="00DA348B">
      <w:pPr>
        <w:tabs>
          <w:tab w:val="left" w:pos="567"/>
          <w:tab w:val="left" w:pos="1418"/>
          <w:tab w:val="left" w:pos="1560"/>
        </w:tabs>
        <w:spacing w:after="60" w:line="240" w:lineRule="auto"/>
        <w:ind w:right="0"/>
        <w:rPr>
          <w:rFonts w:ascii="Times New Roman" w:eastAsiaTheme="minorEastAsia" w:hAnsi="Times New Roman" w:cstheme="minorBidi"/>
          <w:color w:val="FF0000"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ab/>
        <w:t>4.1.</w:t>
      </w:r>
      <w:r w:rsidRPr="00DA348B">
        <w:rPr>
          <w:rFonts w:ascii="Times New Roman" w:eastAsiaTheme="minorEastAsia" w:hAnsi="Times New Roman" w:cstheme="minorBidi"/>
          <w:i/>
          <w:sz w:val="28"/>
          <w:szCs w:val="28"/>
        </w:rPr>
        <w:t xml:space="preserve"> 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>при проверке соответствия отчетов о выполнении муниципального задания за 2022 год требованиям, установленным Порядком формирования и утверждения муниципального задания № 51-сэд, приказом управления социального развития администрации Добрянского городского округа от 13.01.2022 № 8 и своевременности их предоставления установлено следующее:</w:t>
      </w:r>
    </w:p>
    <w:p w14:paraId="21F495DE" w14:textId="77777777" w:rsidR="00DA348B" w:rsidRPr="00DA348B" w:rsidRDefault="00DA348B" w:rsidP="00AA6081">
      <w:pPr>
        <w:numPr>
          <w:ilvl w:val="0"/>
          <w:numId w:val="22"/>
        </w:numPr>
        <w:tabs>
          <w:tab w:val="left" w:pos="709"/>
          <w:tab w:val="left" w:pos="1560"/>
        </w:tabs>
        <w:spacing w:after="60" w:line="240" w:lineRule="auto"/>
        <w:ind w:left="1560" w:right="0" w:hanging="424"/>
        <w:contextualSpacing/>
        <w:rPr>
          <w:rFonts w:ascii="Times New Roman" w:hAnsi="Times New Roman"/>
          <w:color w:val="FF0000"/>
          <w:sz w:val="28"/>
          <w:szCs w:val="28"/>
        </w:rPr>
      </w:pPr>
      <w:r w:rsidRPr="00DA348B">
        <w:rPr>
          <w:rFonts w:ascii="Times New Roman" w:hAnsi="Times New Roman"/>
          <w:sz w:val="28"/>
          <w:szCs w:val="28"/>
        </w:rPr>
        <w:t>в нарушение пункта 2.7. Порядка формирования и утверждения муниципального задания № 51-сэд и пункта 4.1. муниципального задания на 2022 год, в годовом отчете за 2022 год неверно указана периодичность (квартальная);</w:t>
      </w:r>
    </w:p>
    <w:p w14:paraId="3F2625A3" w14:textId="77777777" w:rsidR="00DA348B" w:rsidRPr="00DA348B" w:rsidRDefault="00DA348B" w:rsidP="00AA6081">
      <w:pPr>
        <w:numPr>
          <w:ilvl w:val="0"/>
          <w:numId w:val="22"/>
        </w:numPr>
        <w:tabs>
          <w:tab w:val="left" w:pos="709"/>
          <w:tab w:val="left" w:pos="1560"/>
        </w:tabs>
        <w:spacing w:after="60" w:line="240" w:lineRule="auto"/>
        <w:ind w:left="1560" w:right="0" w:hanging="424"/>
        <w:contextualSpacing/>
        <w:rPr>
          <w:rFonts w:ascii="Times New Roman" w:hAnsi="Times New Roman"/>
          <w:color w:val="FF0000"/>
          <w:sz w:val="28"/>
          <w:szCs w:val="28"/>
        </w:rPr>
      </w:pPr>
      <w:r w:rsidRPr="00DA348B">
        <w:rPr>
          <w:rFonts w:ascii="Times New Roman" w:hAnsi="Times New Roman"/>
          <w:sz w:val="28"/>
          <w:szCs w:val="28"/>
        </w:rPr>
        <w:t xml:space="preserve">в нарушение пункта 2.9. Порядка формирования и утверждения муниципального задания № 51-сэд, Учреждением допущены случаи размещения документов на сайте </w:t>
      </w:r>
      <w:hyperlink r:id="rId11" w:history="1">
        <w:r w:rsidRPr="00DA348B">
          <w:rPr>
            <w:rFonts w:ascii="Times New Roman" w:hAnsi="Times New Roman"/>
            <w:kern w:val="32"/>
            <w:sz w:val="28"/>
            <w:szCs w:val="28"/>
          </w:rPr>
          <w:t>www.bus.gov.ru</w:t>
        </w:r>
      </w:hyperlink>
      <w:r w:rsidRPr="00DA348B">
        <w:rPr>
          <w:rFonts w:ascii="Times New Roman" w:hAnsi="Times New Roman"/>
          <w:sz w:val="28"/>
          <w:szCs w:val="28"/>
        </w:rPr>
        <w:t xml:space="preserve"> с нарушением установленного срока; </w:t>
      </w:r>
    </w:p>
    <w:p w14:paraId="357EBCB3" w14:textId="77777777" w:rsidR="00DA348B" w:rsidRPr="00DA348B" w:rsidRDefault="00DA348B" w:rsidP="00AA6081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A348B">
        <w:rPr>
          <w:rFonts w:ascii="Times New Roman" w:eastAsiaTheme="minorEastAsia" w:hAnsi="Times New Roman" w:cstheme="minorBidi"/>
          <w:i/>
          <w:sz w:val="28"/>
          <w:szCs w:val="28"/>
        </w:rPr>
        <w:tab/>
      </w:r>
      <w:r w:rsidRPr="00DA348B">
        <w:rPr>
          <w:rFonts w:ascii="Times New Roman" w:eastAsiaTheme="minorEastAsia" w:hAnsi="Times New Roman" w:cstheme="minorBidi"/>
          <w:b/>
          <w:sz w:val="28"/>
          <w:szCs w:val="28"/>
        </w:rPr>
        <w:t>4.2.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 xml:space="preserve"> по результатам проверки соответствия плановых и фактических показателей годового отчета МБУК «</w:t>
      </w:r>
      <w:r w:rsidRPr="00DA348B">
        <w:rPr>
          <w:rFonts w:ascii="Times New Roman" w:eastAsiaTheme="minorEastAsia" w:hAnsi="Times New Roman" w:cs="Arial"/>
          <w:kern w:val="32"/>
          <w:sz w:val="28"/>
          <w:szCs w:val="28"/>
        </w:rPr>
        <w:t>ДГЦБС</w:t>
      </w:r>
      <w:r w:rsidRPr="00DA348B">
        <w:rPr>
          <w:rFonts w:ascii="Times New Roman" w:eastAsiaTheme="minorEastAsia" w:hAnsi="Times New Roman" w:cstheme="minorBidi"/>
          <w:sz w:val="28"/>
          <w:szCs w:val="28"/>
        </w:rPr>
        <w:t>» о выполнении муниципального задания на 2022 год выявлено нарушение пункта 2.7 Порядка формирования и утверждения муниципального задания № 51-сэд, так, в квартальных и годовых отчетах о выполнении муниципального задания на 2022 год отсутствуют сведения о достижении значения показателя, характеризующего качество оказываемых услуг (работ) за проверяемый период.</w:t>
      </w:r>
    </w:p>
    <w:p w14:paraId="14560690" w14:textId="77777777" w:rsidR="004107FA" w:rsidRDefault="00DD6F1A" w:rsidP="00AA6081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07FA">
        <w:rPr>
          <w:rFonts w:ascii="Times New Roman" w:hAnsi="Times New Roman" w:cs="Times New Roman"/>
          <w:color w:val="000000"/>
          <w:sz w:val="28"/>
          <w:szCs w:val="28"/>
        </w:rPr>
        <w:t>Объекту контроля выдано предписание об устранении нарушений.</w:t>
      </w:r>
    </w:p>
    <w:p w14:paraId="43468ED0" w14:textId="676B8C5F" w:rsidR="00396DEA" w:rsidRDefault="004107FA" w:rsidP="00AA6081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6F1A"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контрольного мероприятия направлена </w:t>
      </w:r>
      <w:r w:rsidR="00396DEA">
        <w:rPr>
          <w:rFonts w:ascii="Times New Roman" w:hAnsi="Times New Roman" w:cs="Times New Roman"/>
          <w:color w:val="000000"/>
          <w:sz w:val="28"/>
          <w:szCs w:val="28"/>
        </w:rPr>
        <w:t>учредителю</w:t>
      </w:r>
      <w:r w:rsidR="00AA60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760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главы </w:t>
      </w:r>
      <w:r w:rsidR="00DD6F1A" w:rsidRPr="00DD6F1A">
        <w:rPr>
          <w:rFonts w:ascii="Times New Roman" w:hAnsi="Times New Roman" w:cs="Times New Roman"/>
          <w:color w:val="000000"/>
          <w:sz w:val="28"/>
          <w:szCs w:val="28"/>
        </w:rPr>
        <w:t>администрации Добрянского городского округа</w:t>
      </w:r>
      <w:r w:rsidR="00277604">
        <w:rPr>
          <w:rFonts w:ascii="Times New Roman" w:hAnsi="Times New Roman" w:cs="Times New Roman"/>
          <w:color w:val="000000"/>
          <w:sz w:val="28"/>
          <w:szCs w:val="28"/>
        </w:rPr>
        <w:t>, осуществляющему общее руководство деятельностью объекта контроля</w:t>
      </w:r>
      <w:r w:rsidR="00DD6F1A"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 и в Прокуратуру г. Добрянки. </w:t>
      </w:r>
    </w:p>
    <w:sectPr w:rsidR="00396DEA" w:rsidSect="00DD6F1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201E4490"/>
    <w:multiLevelType w:val="hybridMultilevel"/>
    <w:tmpl w:val="0D561518"/>
    <w:lvl w:ilvl="0" w:tplc="2D8E1F1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0371003"/>
    <w:multiLevelType w:val="hybridMultilevel"/>
    <w:tmpl w:val="F7203076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3C9A2C78"/>
    <w:multiLevelType w:val="hybridMultilevel"/>
    <w:tmpl w:val="8108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4">
    <w:nsid w:val="5D8A3BA5"/>
    <w:multiLevelType w:val="hybridMultilevel"/>
    <w:tmpl w:val="C84EEA9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19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2E46C68"/>
    <w:multiLevelType w:val="hybridMultilevel"/>
    <w:tmpl w:val="DDFC9610"/>
    <w:lvl w:ilvl="0" w:tplc="D9C29C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3"/>
  </w:num>
  <w:num w:numId="5">
    <w:abstractNumId w:val="21"/>
  </w:num>
  <w:num w:numId="6">
    <w:abstractNumId w:val="16"/>
  </w:num>
  <w:num w:numId="7">
    <w:abstractNumId w:val="25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24"/>
  </w:num>
  <w:num w:numId="16">
    <w:abstractNumId w:val="22"/>
  </w:num>
  <w:num w:numId="17">
    <w:abstractNumId w:val="8"/>
  </w:num>
  <w:num w:numId="18">
    <w:abstractNumId w:val="15"/>
  </w:num>
  <w:num w:numId="19">
    <w:abstractNumId w:val="23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2"/>
    <w:rsid w:val="00163752"/>
    <w:rsid w:val="001F2FC0"/>
    <w:rsid w:val="00265812"/>
    <w:rsid w:val="00277604"/>
    <w:rsid w:val="00350923"/>
    <w:rsid w:val="00381133"/>
    <w:rsid w:val="00387928"/>
    <w:rsid w:val="00396DEA"/>
    <w:rsid w:val="003B46B7"/>
    <w:rsid w:val="004107FA"/>
    <w:rsid w:val="004F54F3"/>
    <w:rsid w:val="00544095"/>
    <w:rsid w:val="00566A63"/>
    <w:rsid w:val="00570199"/>
    <w:rsid w:val="00581F34"/>
    <w:rsid w:val="005B030E"/>
    <w:rsid w:val="005D5538"/>
    <w:rsid w:val="00676A2E"/>
    <w:rsid w:val="006A215E"/>
    <w:rsid w:val="006E0516"/>
    <w:rsid w:val="00712E24"/>
    <w:rsid w:val="00722A18"/>
    <w:rsid w:val="0074526F"/>
    <w:rsid w:val="007A4EBA"/>
    <w:rsid w:val="00861B2F"/>
    <w:rsid w:val="00863E05"/>
    <w:rsid w:val="00870827"/>
    <w:rsid w:val="009C7C2C"/>
    <w:rsid w:val="00AA6081"/>
    <w:rsid w:val="00B122D7"/>
    <w:rsid w:val="00C44D10"/>
    <w:rsid w:val="00D9598B"/>
    <w:rsid w:val="00DA348B"/>
    <w:rsid w:val="00DD6F1A"/>
    <w:rsid w:val="00E72AE6"/>
    <w:rsid w:val="00F16C82"/>
    <w:rsid w:val="00F20344"/>
    <w:rsid w:val="00F414A2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5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2262&amp;date=15.02.2023&amp;dst=100065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4744&amp;date=15.02.2023&amp;dst=100056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07970&amp;dst=100041&amp;field=134&amp;date=11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07970&amp;dst=100014&amp;field=134&amp;date=11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2023-06-26T06:36:00Z</cp:lastPrinted>
  <dcterms:created xsi:type="dcterms:W3CDTF">2023-06-27T04:42:00Z</dcterms:created>
  <dcterms:modified xsi:type="dcterms:W3CDTF">2023-07-04T04:42:00Z</dcterms:modified>
</cp:coreProperties>
</file>