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6585A282">
            <wp:simplePos x="0" y="0"/>
            <wp:positionH relativeFrom="column">
              <wp:posOffset>-34991</wp:posOffset>
            </wp:positionH>
            <wp:positionV relativeFrom="page">
              <wp:posOffset>381256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27E3913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A2E6CA4" w:rsidR="00067A07" w:rsidRPr="005D5AD6" w:rsidRDefault="007B211D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A2E6CA4" w:rsidR="00067A07" w:rsidRPr="005D5AD6" w:rsidRDefault="007B211D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3F98D6B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E31DB6F" w:rsidR="00067A07" w:rsidRPr="005D5AD6" w:rsidRDefault="007B211D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29.05.2023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E31DB6F" w:rsidR="00067A07" w:rsidRPr="005D5AD6" w:rsidRDefault="007B211D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29.05.2023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F607F1E" w:rsidR="006A6CA2" w:rsidRDefault="00F03B4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C7B60DD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3717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BFEA9" w14:textId="2CD3CB0B" w:rsidR="00067A07" w:rsidRPr="00F451E4" w:rsidRDefault="00067A07" w:rsidP="00F451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годовой отчет о выполнении и оценке эффективности реализации муниципальных программ Добрянского городского округа </w:t>
                            </w:r>
                            <w:bookmarkStart w:id="0" w:name="_GoBack"/>
                            <w:bookmarkEnd w:id="0"/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за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год, утвержденный постановлением администрации Добрянского городского округа 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марта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817</w:t>
                            </w:r>
                          </w:p>
                          <w:p w14:paraId="748E657F" w14:textId="6B0A6E6A" w:rsidR="00067A07" w:rsidRPr="00555F5E" w:rsidRDefault="00067A07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" filled="f" stroked="f" strokeweight=".5pt">
                <v:textbox>
                  <w:txbxContent>
                    <w:p w14:paraId="2A9BFEA9" w14:textId="2CD3CB0B" w:rsidR="00067A07" w:rsidRPr="00F451E4" w:rsidRDefault="00067A07" w:rsidP="00F451E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годовой отчет о выполнении и оценке эффективности реализации муниципальных программ Добрянского городского округа </w:t>
                      </w:r>
                      <w:bookmarkStart w:id="1" w:name="_GoBack"/>
                      <w:bookmarkEnd w:id="1"/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за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год, утвержденный постановлением администрации Добрянского городского округа 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марта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817</w:t>
                      </w:r>
                    </w:p>
                    <w:p w14:paraId="748E657F" w14:textId="6B0A6E6A" w:rsidR="00067A07" w:rsidRPr="00555F5E" w:rsidRDefault="00067A07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1D5D6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B549C5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CDBF69E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D90BC2D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48FEDB3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09EE6D7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43FD5F4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FFFB90D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06ADF2B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E519FAC" w14:textId="02260555" w:rsidR="00F451E4" w:rsidRPr="00F451E4" w:rsidRDefault="00F451E4" w:rsidP="006D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заключения Контрольно-счетной палаты Добрянского городского округа на годовой отчет 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br/>
        <w:t>об исполнении бюджета Добрянского городского округа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br/>
        <w:t>от 28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43</w:t>
      </w:r>
    </w:p>
    <w:p w14:paraId="44043C3C" w14:textId="5E2E391B" w:rsidR="00716AC6" w:rsidRPr="00046474" w:rsidRDefault="00716AC6" w:rsidP="006D4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6474">
        <w:rPr>
          <w:rFonts w:ascii="Times New Roman" w:eastAsia="Times New Roman" w:hAnsi="Times New Roman" w:cs="Times New Roman"/>
          <w:sz w:val="28"/>
          <w:szCs w:val="20"/>
        </w:rPr>
        <w:t>администрация округа ПОСТАНОВЛЯЕТ:</w:t>
      </w:r>
    </w:p>
    <w:p w14:paraId="0E9130C7" w14:textId="54967192" w:rsidR="00F451E4" w:rsidRPr="00F451E4" w:rsidRDefault="00F451E4" w:rsidP="006D4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51E4">
        <w:rPr>
          <w:rFonts w:ascii="Times New Roman" w:eastAsia="Times New Roman" w:hAnsi="Times New Roman" w:cs="Times New Roman"/>
          <w:sz w:val="28"/>
          <w:szCs w:val="20"/>
        </w:rPr>
        <w:t>1. Утвердить прилагаемые изменения, которые вносятся в годовой отчет о выполнении и оценке эффективности реализации муниципальных программ Добрянского городского округа за 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 год, утвержденный постановлением администрации Добрянского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0"/>
        </w:rPr>
        <w:t>24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</w:rPr>
        <w:t>817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7944B0EA" w14:textId="248CBA99" w:rsidR="00716AC6" w:rsidRPr="002D3550" w:rsidRDefault="00716AC6" w:rsidP="002D3550">
      <w:pPr>
        <w:tabs>
          <w:tab w:val="left" w:pos="7938"/>
        </w:tabs>
        <w:suppressAutoHyphens/>
        <w:spacing w:after="0" w:line="240" w:lineRule="auto"/>
        <w:ind w:firstLine="567"/>
        <w:jc w:val="both"/>
        <w:rPr>
          <w:rFonts w:ascii="Times New Roman" w:eastAsia="Times New Rၯ䁭in" w:hAnsi="Times New Roman" w:cs="Times New Roman"/>
          <w:sz w:val="28"/>
          <w:szCs w:val="28"/>
        </w:rPr>
      </w:pPr>
      <w:r w:rsidRPr="002D3550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046474">
        <w:rPr>
          <w:rFonts w:ascii="Times New Roman" w:eastAsia="Times New Roman" w:hAnsi="Times New Roman" w:cs="Times New Roman"/>
          <w:sz w:val="28"/>
          <w:szCs w:val="20"/>
        </w:rPr>
        <w:t xml:space="preserve"> Разместить на официальном сайте правовой информации Добрянского городского округа в информационно-телекоммуникационной сети Интернет</w:t>
      </w:r>
      <w:r w:rsidR="002D3550" w:rsidRPr="002D3550">
        <w:rPr>
          <w:rFonts w:ascii="Times New Roman" w:eastAsia="Times New Rၯ䁭in" w:hAnsi="Times New Roman" w:cs="Times New Roman"/>
          <w:sz w:val="28"/>
          <w:szCs w:val="28"/>
        </w:rPr>
        <w:t xml:space="preserve"> </w:t>
      </w:r>
      <w:r w:rsidR="002D3550">
        <w:rPr>
          <w:rFonts w:ascii="Times New Roman" w:eastAsia="Times New Rၯ䁭in" w:hAnsi="Times New Roman" w:cs="Times New Roman"/>
          <w:sz w:val="28"/>
          <w:szCs w:val="28"/>
        </w:rPr>
        <w:t>с доменным именем dobr-pravo.ru</w:t>
      </w:r>
      <w:r w:rsidRPr="0004647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B43EBC7" w14:textId="77777777" w:rsidR="00716AC6" w:rsidRPr="00046474" w:rsidRDefault="00716AC6" w:rsidP="006D4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7B92B5A" w14:textId="77777777" w:rsidR="00716AC6" w:rsidRPr="00F03B48" w:rsidRDefault="00716AC6" w:rsidP="006D4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64806A" w14:textId="77777777" w:rsidR="00F451E4" w:rsidRPr="00F451E4" w:rsidRDefault="00F451E4" w:rsidP="00F4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59F378C" w14:textId="77777777" w:rsidR="00F451E4" w:rsidRPr="00F451E4" w:rsidRDefault="00F451E4" w:rsidP="00F4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Добрянского </w:t>
      </w:r>
    </w:p>
    <w:p w14:paraId="1008E6BB" w14:textId="1FBBA42E" w:rsidR="00225051" w:rsidRPr="00225051" w:rsidRDefault="00F451E4" w:rsidP="00F4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Д.В. Антонов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94DB3FE" w14:textId="77777777" w:rsidR="00716AC6" w:rsidRPr="00F03B48" w:rsidRDefault="00716AC6" w:rsidP="00716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14:paraId="36C79101" w14:textId="2D9219DB" w:rsidR="00716AC6" w:rsidRPr="00F03B48" w:rsidRDefault="00716AC6" w:rsidP="00716A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F03B48">
        <w:rPr>
          <w:rFonts w:ascii="Times New Roman" w:eastAsia="Times New Roman" w:hAnsi="Times New Roman" w:cs="Times New Roman"/>
          <w:b/>
          <w:noProof/>
          <w:sz w:val="2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18BD3" wp14:editId="121E4036">
                <wp:simplePos x="0" y="0"/>
                <wp:positionH relativeFrom="page">
                  <wp:posOffset>1051560</wp:posOffset>
                </wp:positionH>
                <wp:positionV relativeFrom="page">
                  <wp:posOffset>2003425</wp:posOffset>
                </wp:positionV>
                <wp:extent cx="1278255" cy="274320"/>
                <wp:effectExtent l="3810" t="3175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69C0" w14:textId="62010269" w:rsidR="00067A07" w:rsidRPr="00CF6B24" w:rsidRDefault="00067A07" w:rsidP="00716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8BD3" id="Надпись 10" o:spid="_x0000_s1029" type="#_x0000_t202" style="position:absolute;margin-left:82.8pt;margin-top:157.75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hY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" filled="f" stroked="f">
                <v:textbox inset="0,0,0,0">
                  <w:txbxContent>
                    <w:p w14:paraId="0B9669C0" w14:textId="62010269" w:rsidR="00067A07" w:rsidRPr="00CF6B24" w:rsidRDefault="00067A07" w:rsidP="00716A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3B48">
        <w:rPr>
          <w:rFonts w:ascii="Times New Roman" w:eastAsia="Times New Roman" w:hAnsi="Times New Roman" w:cs="Times New Roman"/>
          <w:b/>
          <w:noProof/>
          <w:sz w:val="28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DC42A" wp14:editId="301B2564">
                <wp:simplePos x="0" y="0"/>
                <wp:positionH relativeFrom="page">
                  <wp:posOffset>5999480</wp:posOffset>
                </wp:positionH>
                <wp:positionV relativeFrom="page">
                  <wp:posOffset>2029460</wp:posOffset>
                </wp:positionV>
                <wp:extent cx="1278255" cy="274320"/>
                <wp:effectExtent l="0" t="635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D728" w14:textId="5BC65707" w:rsidR="00067A07" w:rsidRPr="00482A25" w:rsidRDefault="00067A07" w:rsidP="00716AC6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C42A" id="Надпись 9" o:spid="_x0000_s1030" type="#_x0000_t202" style="position:absolute;margin-left:472.4pt;margin-top:159.8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N4yw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" filled="f" stroked="f">
                <v:textbox inset="0,0,0,0">
                  <w:txbxContent>
                    <w:p w14:paraId="1E40D728" w14:textId="5BC65707" w:rsidR="00067A07" w:rsidRPr="00482A25" w:rsidRDefault="00067A07" w:rsidP="00716AC6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D5B879" w14:textId="77777777" w:rsidR="00F451E4" w:rsidRPr="00F451E4" w:rsidRDefault="00F451E4" w:rsidP="00F451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1A12ED33" w14:textId="77777777" w:rsidR="00F451E4" w:rsidRPr="00F451E4" w:rsidRDefault="00F451E4" w:rsidP="00F451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3227EF0" w14:textId="77777777" w:rsidR="00F451E4" w:rsidRPr="00F451E4" w:rsidRDefault="00F451E4" w:rsidP="00F451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</w:t>
      </w:r>
    </w:p>
    <w:p w14:paraId="3D6CACFB" w14:textId="77777777" w:rsidR="00F451E4" w:rsidRPr="00F451E4" w:rsidRDefault="00F451E4" w:rsidP="00F451E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№ </w:t>
      </w:r>
    </w:p>
    <w:p w14:paraId="23467A3A" w14:textId="77777777" w:rsidR="00716AC6" w:rsidRPr="00046474" w:rsidRDefault="00716AC6" w:rsidP="00716A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1CBD6EA" w14:textId="77777777" w:rsidR="00716AC6" w:rsidRPr="00F03B48" w:rsidRDefault="00716AC6" w:rsidP="00716A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1E4A472" w14:textId="77777777" w:rsidR="00F451E4" w:rsidRPr="00F451E4" w:rsidRDefault="00F451E4" w:rsidP="0006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r26"/>
      <w:bookmarkEnd w:id="2"/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ИЗМЕНЕНИЯ, </w:t>
      </w:r>
    </w:p>
    <w:p w14:paraId="6B85AA97" w14:textId="18D4729A" w:rsidR="00F451E4" w:rsidRDefault="00F451E4" w:rsidP="0006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которые вносятся в годовой отчет о выполнении и оценке эффективности реализации муниципальных программ Добрянского городского округа </w:t>
      </w:r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за 2021 год, утвержденный постановлением администрации Добрянского городского округа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817</w:t>
      </w:r>
      <w:r w:rsidRPr="00F451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(далее – годовой отчет)</w:t>
      </w:r>
    </w:p>
    <w:p w14:paraId="2ECFCA6E" w14:textId="77777777" w:rsidR="00956C0B" w:rsidRDefault="00956C0B" w:rsidP="00956C0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0699D99" w14:textId="77777777" w:rsidR="00956C0B" w:rsidRPr="00956C0B" w:rsidRDefault="00956C0B" w:rsidP="00F97E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0B">
        <w:rPr>
          <w:rFonts w:ascii="Times New Roman" w:eastAsia="Times New Roman" w:hAnsi="Times New Roman" w:cs="Times New Roman"/>
          <w:sz w:val="28"/>
          <w:szCs w:val="28"/>
        </w:rPr>
        <w:t>1. Диаграмму 3 годового отчета изложить в следующей редакции:</w:t>
      </w:r>
    </w:p>
    <w:p w14:paraId="567220EC" w14:textId="37107A30" w:rsidR="00716AC6" w:rsidRPr="008F1BC2" w:rsidRDefault="00716AC6" w:rsidP="008F1B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1B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Диаграмма 3</w:t>
      </w:r>
    </w:p>
    <w:p w14:paraId="7365DF83" w14:textId="354166CA" w:rsidR="00716AC6" w:rsidRPr="00F03B48" w:rsidRDefault="00956C0B" w:rsidP="00716A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29111E50" wp14:editId="73FB0D81">
            <wp:extent cx="6120130" cy="5362575"/>
            <wp:effectExtent l="0" t="0" r="1397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1CD9FE" w14:textId="1AD34674" w:rsidR="00956C0B" w:rsidRDefault="00956C0B" w:rsidP="00956C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67A07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956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Pr="00956C0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17AD60" w14:textId="14145860" w:rsidR="00956C0B" w:rsidRPr="00956C0B" w:rsidRDefault="00956C0B" w:rsidP="0095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6C0B">
        <w:rPr>
          <w:rFonts w:ascii="Times New Roman" w:eastAsia="Times New Roman" w:hAnsi="Times New Roman" w:cs="Times New Roman"/>
          <w:sz w:val="28"/>
          <w:szCs w:val="28"/>
        </w:rPr>
        <w:t>.1. таблицу 11 изложить в следующей редакции:</w:t>
      </w:r>
    </w:p>
    <w:p w14:paraId="1EB6EA50" w14:textId="77777777" w:rsidR="00067A07" w:rsidRDefault="00067A07" w:rsidP="0071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74772C" w14:textId="77777777" w:rsidR="00716AC6" w:rsidRPr="00067A07" w:rsidRDefault="00716AC6" w:rsidP="0071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4B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67A07">
        <w:rPr>
          <w:rFonts w:ascii="Times New Roman" w:eastAsia="Times New Roman" w:hAnsi="Times New Roman" w:cs="Times New Roman"/>
          <w:sz w:val="24"/>
          <w:szCs w:val="24"/>
        </w:rPr>
        <w:t xml:space="preserve">Таблица 11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5470"/>
        <w:gridCol w:w="1151"/>
        <w:gridCol w:w="1441"/>
        <w:gridCol w:w="1294"/>
      </w:tblGrid>
      <w:tr w:rsidR="00834BDB" w:rsidRPr="00AC2673" w14:paraId="6813839F" w14:textId="77777777" w:rsidTr="00465DE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0AC" w14:textId="77777777" w:rsidR="00834BDB" w:rsidRPr="00067A07" w:rsidRDefault="00834BDB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92C" w14:textId="77777777" w:rsidR="00834BDB" w:rsidRPr="00067A07" w:rsidRDefault="00834BDB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показатель, ед. изм.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9CA" w14:textId="77777777" w:rsidR="00834BDB" w:rsidRPr="00067A07" w:rsidRDefault="00834BDB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4D3" w14:textId="77777777" w:rsidR="00834BDB" w:rsidRPr="00067A07" w:rsidRDefault="00834BDB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691" w14:textId="77777777" w:rsidR="00834BDB" w:rsidRPr="00067A07" w:rsidRDefault="00834BDB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34BDB" w:rsidRPr="00AC2673" w14:paraId="1F6A4F9C" w14:textId="77777777" w:rsidTr="00067A07"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A8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F2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0C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5A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576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4BDB" w:rsidRPr="00AC2673" w14:paraId="3717CBB0" w14:textId="77777777" w:rsidTr="00067A07"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EC0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5BD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семей, снятых с учета как находящиеся в социально опасном положении, в связи с положительной реабилитацией, от общего количества снятых с учета; %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346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F37" w14:textId="1DC1D4DC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FF4" w14:textId="6563E6BE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834BDB" w:rsidRPr="00AC2673" w14:paraId="5A355E45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CE2" w14:textId="542151CB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E2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добровольная народная дружина, 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768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93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11C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2992B250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CEF" w14:textId="7E425CD0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DE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выявленных преступлений (правонарушений) от общего числа зарегистрированных (ДНД);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E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9B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F097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34BDB" w:rsidRPr="00AC2673" w14:paraId="38235FD7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DD3" w14:textId="4C3C5059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4E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подростков в возрасте от 4 до 18 лет, посещающих образовательные организации, профилактической работой по предупреждению детского дорожно-транспортного травматизма;%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7C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FAB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80D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3AAAFF28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A6A" w14:textId="681C156C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025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оповещения населения; 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AE7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32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3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4BDB" w:rsidRPr="00AC2673" w14:paraId="1FF411DD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2CB" w14:textId="6CE35A01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79A" w14:textId="01619CED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повседневного управления Добрянского городского округа – МКУ </w:t>
            </w:r>
            <w:r w:rsidR="00295CF1"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дежурно-диспетчерская служба</w:t>
            </w:r>
            <w:r w:rsidR="00295CF1"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; 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153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9F3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F3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5EE010F0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E6B" w14:textId="606CE540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57C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обученного руководящего состава и специалистов органов управления в области ГО и ЧС;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E3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7A8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EE8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30D5D149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03C" w14:textId="40CF8D03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0F7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и размещенных информационных материалов в печатных СМИ в сфере безопасности; ед.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E2C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1E6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E5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276D9785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B5F" w14:textId="3AF11AE6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AC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Режимно-секретный орган, 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19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FF5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9C5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44EBFFB4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842" w14:textId="2DEBD5B6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5A1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граждан в области безопасности людей на водных объектах; 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089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296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4E3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0143378F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84B" w14:textId="0062E45B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F28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обследований ГТС, находящихся в муниципальной собственности; ед.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008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D1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F71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4BDB" w:rsidRPr="00AC2673" w14:paraId="2462908A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8CB" w14:textId="484D1CFF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DEF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организация добровольной пожарной охраны; ед.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2EA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F55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CD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1F75B454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FC4" w14:textId="25433D04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6E7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прикрытых силами пожарной дружины населенных пунктов от общего числа зарегистрированных населенных пунктов;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9C4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9D8" w14:textId="12AE438B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DD7" w14:textId="43965B62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122,4</w:t>
            </w:r>
          </w:p>
        </w:tc>
      </w:tr>
      <w:tr w:rsidR="00834BDB" w:rsidRPr="00AC2673" w14:paraId="0DEFCB8B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D2C" w14:textId="51C1F5E4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C5F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предотвращенных возгораний с участием в пожаротушении ДПО от общего числа зарегистрированных пожаров;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282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AD4" w14:textId="00A884A0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828" w14:textId="52306AE5" w:rsidR="00834BDB" w:rsidRPr="00067A07" w:rsidRDefault="00C626D1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34BDB" w:rsidRPr="00AC2673" w14:paraId="19C263CF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5549" w14:textId="23D5049B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76D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обеспеченности средствами предупреждения и тушения лесных пожаров от площади лесных участков, 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C7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D30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E77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67DEBEE7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F13" w14:textId="316E8D1A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28F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Аварийно-спасательное формирование Добрянского городского округа; ед.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595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05B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AFC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4BDB" w:rsidRPr="00AC2673" w14:paraId="3795DA5C" w14:textId="77777777" w:rsidTr="00067A07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236" w14:textId="0CF41FA0" w:rsidR="00834BDB" w:rsidRPr="00067A07" w:rsidRDefault="009C4432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9D8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выездов спецтранспорта внутренним водным транспортом при принятии мер экстренного реагирования; ед.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059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7BE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3D0" w14:textId="77777777" w:rsidR="00834BDB" w:rsidRPr="00067A07" w:rsidRDefault="00834BDB" w:rsidP="0006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A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9935500" w14:textId="47BE31E7" w:rsidR="00716AC6" w:rsidRPr="00F03B48" w:rsidRDefault="00C626D1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6D1">
        <w:rPr>
          <w:rFonts w:ascii="Times New Roman" w:eastAsia="Times New Roman" w:hAnsi="Times New Roman" w:cs="Times New Roman"/>
          <w:sz w:val="28"/>
          <w:szCs w:val="28"/>
        </w:rPr>
        <w:t>.2. пункты 2.2, 2.3 изложить в следующей редакции:</w:t>
      </w:r>
    </w:p>
    <w:p w14:paraId="1430B3CC" w14:textId="3B826F3F" w:rsidR="00716AC6" w:rsidRPr="006306EA" w:rsidRDefault="00D2055B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6306EA">
        <w:rPr>
          <w:rFonts w:ascii="Times New Roman" w:eastAsia="Times New Roman" w:hAnsi="Times New Roman" w:cs="Times New Roman"/>
          <w:sz w:val="28"/>
          <w:szCs w:val="28"/>
        </w:rPr>
        <w:t xml:space="preserve">2.2. Процент исполнения целевых показателей, </w:t>
      </w:r>
      <w:r w:rsidR="006306EA" w:rsidRPr="006306EA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муниципальной</w:t>
      </w:r>
      <w:r w:rsidR="00716AC6" w:rsidRPr="006306EA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 202</w:t>
      </w:r>
      <w:r w:rsidR="006306EA" w:rsidRPr="006306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6306EA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 </w:t>
      </w:r>
      <w:r w:rsidR="00C626D1">
        <w:rPr>
          <w:rFonts w:ascii="Times New Roman" w:eastAsia="Times New Roman" w:hAnsi="Times New Roman" w:cs="Times New Roman"/>
          <w:sz w:val="28"/>
          <w:szCs w:val="28"/>
        </w:rPr>
        <w:t>96,2</w:t>
      </w:r>
      <w:r w:rsidR="00716AC6" w:rsidRPr="006306E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2B6E67EF" w14:textId="53B3623C" w:rsidR="00716AC6" w:rsidRPr="00D72C99" w:rsidRDefault="00716AC6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99">
        <w:rPr>
          <w:rFonts w:ascii="Times New Roman" w:eastAsia="Times New Roman" w:hAnsi="Times New Roman" w:cs="Times New Roman"/>
          <w:sz w:val="28"/>
          <w:szCs w:val="28"/>
        </w:rPr>
        <w:t>2.3. Из 1</w:t>
      </w:r>
      <w:r w:rsidR="00C626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муниципальной программы:</w:t>
      </w:r>
    </w:p>
    <w:p w14:paraId="459618F6" w14:textId="6696345A" w:rsidR="00716AC6" w:rsidRPr="00D72C99" w:rsidRDefault="006306EA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 xml:space="preserve"> перевыполнен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5919">
        <w:rPr>
          <w:rFonts w:ascii="Times New Roman" w:eastAsia="Times New Roman" w:hAnsi="Times New Roman" w:cs="Times New Roman"/>
          <w:sz w:val="28"/>
          <w:szCs w:val="28"/>
        </w:rPr>
        <w:t>17,6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50B3C2B1" w14:textId="1CCE7D25" w:rsidR="006306EA" w:rsidRPr="00D72C99" w:rsidRDefault="00C626D1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выполнены (</w:t>
      </w:r>
      <w:r w:rsidR="00E15919">
        <w:rPr>
          <w:rFonts w:ascii="Times New Roman" w:eastAsia="Times New Roman" w:hAnsi="Times New Roman" w:cs="Times New Roman"/>
          <w:sz w:val="28"/>
          <w:szCs w:val="28"/>
        </w:rPr>
        <w:t>64,7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>%)</w:t>
      </w:r>
      <w:r w:rsidR="006306EA" w:rsidRPr="00D7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4866BE" w14:textId="7C7B90DD" w:rsidR="00716AC6" w:rsidRPr="00D72C99" w:rsidRDefault="00F32225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06EA" w:rsidRPr="00D72C99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не выполнены (</w:t>
      </w:r>
      <w:r w:rsidR="00E15919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6306EA" w:rsidRPr="00D72C99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16AC6" w:rsidRPr="00D72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7DD015" w14:textId="29CF1A99" w:rsidR="006306EA" w:rsidRDefault="00E15919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Ц</w:t>
      </w:r>
      <w:r w:rsidR="00404540" w:rsidRPr="00D72C99">
        <w:rPr>
          <w:rFonts w:ascii="Times New Roman" w:eastAsia="Times New Roman" w:hAnsi="Times New Roman" w:cs="Times New Roman"/>
          <w:sz w:val="28"/>
          <w:szCs w:val="28"/>
        </w:rPr>
        <w:t>елевой п</w:t>
      </w:r>
      <w:r w:rsidR="006306EA" w:rsidRPr="00D72C99">
        <w:rPr>
          <w:rFonts w:ascii="Times New Roman" w:eastAsia="Times New Roman" w:hAnsi="Times New Roman" w:cs="Times New Roman"/>
          <w:sz w:val="28"/>
          <w:szCs w:val="28"/>
        </w:rPr>
        <w:t>оказатель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(5,9 %)</w:t>
      </w:r>
      <w:r w:rsidR="006306EA" w:rsidRPr="00D7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06EA">
        <w:rPr>
          <w:rFonts w:ascii="Times New Roman" w:eastAsia="Times New Roman" w:hAnsi="Times New Roman" w:cs="Times New Roman"/>
          <w:sz w:val="28"/>
          <w:szCs w:val="28"/>
        </w:rPr>
        <w:t>Система оповещения населения,</w:t>
      </w:r>
      <w:r w:rsidR="006306EA" w:rsidRPr="006306EA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454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A69A7" w:rsidRPr="005A69A7">
        <w:rPr>
          <w:rFonts w:ascii="Times New Roman" w:eastAsia="Times New Roman" w:hAnsi="Times New Roman" w:cs="Times New Roman"/>
          <w:sz w:val="28"/>
          <w:szCs w:val="28"/>
        </w:rPr>
        <w:t>критерии соответствия, достигнутых в отчетном периоде показателей целевым показателям, утвержденным в муниципальной программе</w:t>
      </w:r>
      <w:r w:rsidR="00AC26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54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D72C99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AC26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C99">
        <w:rPr>
          <w:rFonts w:ascii="Times New Roman" w:eastAsia="Times New Roman" w:hAnsi="Times New Roman" w:cs="Times New Roman"/>
          <w:sz w:val="28"/>
          <w:szCs w:val="28"/>
        </w:rPr>
        <w:t xml:space="preserve"> т.к. п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 xml:space="preserve">остроение автоматизированной системы оповещения населения Добрянского городского округа ведётся поэтапно в соответствии с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>дорожной картой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Добрянского городского округа 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lastRenderedPageBreak/>
        <w:t>от 15</w:t>
      </w:r>
      <w:r w:rsidR="005B4D91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>2021 г. №</w:t>
      </w:r>
      <w:r w:rsidR="005B4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 xml:space="preserve">1853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(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C99" w:rsidRPr="00D72C99">
        <w:rPr>
          <w:rFonts w:ascii="Times New Roman" w:eastAsia="Times New Roman" w:hAnsi="Times New Roman" w:cs="Times New Roman"/>
          <w:sz w:val="28"/>
          <w:szCs w:val="28"/>
        </w:rPr>
        <w:t>) по исполнению предписания № 13/1/1 12 ОНПР по Добрянскому городскому округу УНПР ГУ МЧС России по Пермскому краю по системе оповещения в населенных пунктах Добрянского городского округа</w:t>
      </w:r>
      <w:r w:rsidR="00D72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3045F" w14:textId="77777777" w:rsidR="00F32225" w:rsidRDefault="00D72C99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>Наличие обследований ГТС,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выполнен</w:t>
      </w:r>
      <w:r w:rsidR="005B4D9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т.к.</w:t>
      </w:r>
      <w:r w:rsidRPr="00D72C99">
        <w:t xml:space="preserve"> 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 xml:space="preserve"> в бюджете окр</w:t>
      </w:r>
      <w:r>
        <w:rPr>
          <w:rFonts w:ascii="Times New Roman" w:eastAsia="Times New Roman" w:hAnsi="Times New Roman" w:cs="Times New Roman"/>
          <w:sz w:val="28"/>
          <w:szCs w:val="28"/>
        </w:rPr>
        <w:t>уга на проведение декларирования</w:t>
      </w:r>
      <w:r w:rsidRPr="00D72C9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гидротехнических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 w:rsidR="00F3222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1D46A3" w14:textId="33DC5240" w:rsidR="00D72C99" w:rsidRPr="00F03B48" w:rsidRDefault="00F32225" w:rsidP="00A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показатель «</w:t>
      </w:r>
      <w:r w:rsidRPr="00F32225">
        <w:rPr>
          <w:rFonts w:ascii="Times New Roman" w:eastAsia="Times New Roman" w:hAnsi="Times New Roman" w:cs="Times New Roman"/>
          <w:sz w:val="28"/>
          <w:szCs w:val="28"/>
        </w:rPr>
        <w:t>Доля предотвращенных возгораний с участием в пожаротушении ДПО от общего ч</w:t>
      </w:r>
      <w:r>
        <w:rPr>
          <w:rFonts w:ascii="Times New Roman" w:eastAsia="Times New Roman" w:hAnsi="Times New Roman" w:cs="Times New Roman"/>
          <w:sz w:val="28"/>
          <w:szCs w:val="28"/>
        </w:rPr>
        <w:t>исла зарегистрированных пожаров,</w:t>
      </w:r>
      <w:r w:rsidRPr="00F3222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» исполнен на 54%, т.к. уменьшение произошло за счет возгораний в населенных пунктах, где отсутствуют ДПО.</w:t>
      </w:r>
      <w:r w:rsidR="00D205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C3344" w14:textId="5BA23B5C" w:rsidR="00E15919" w:rsidRPr="00E15919" w:rsidRDefault="00E15919" w:rsidP="00E1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E15919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Pr="00E159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D412C8" w14:textId="734F58AA" w:rsidR="00D2055B" w:rsidRPr="00853E47" w:rsidRDefault="00E15919" w:rsidP="00E15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5919">
        <w:rPr>
          <w:rFonts w:ascii="Times New Roman" w:eastAsia="Times New Roman" w:hAnsi="Times New Roman" w:cs="Times New Roman"/>
          <w:sz w:val="28"/>
          <w:szCs w:val="28"/>
        </w:rPr>
        <w:t xml:space="preserve">.1. таблицу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1591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2055B" w:rsidRPr="00853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A91DBC" w14:textId="519023A0" w:rsidR="00716AC6" w:rsidRPr="00766AA7" w:rsidRDefault="002121C8" w:rsidP="002121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16AC6" w:rsidRPr="00766AA7">
        <w:rPr>
          <w:rFonts w:ascii="Times New Roman" w:eastAsia="Times New Roman" w:hAnsi="Times New Roman" w:cs="Times New Roman"/>
          <w:sz w:val="24"/>
          <w:szCs w:val="24"/>
        </w:rPr>
        <w:t xml:space="preserve">аблица 15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5110"/>
        <w:gridCol w:w="981"/>
        <w:gridCol w:w="1851"/>
        <w:gridCol w:w="1155"/>
      </w:tblGrid>
      <w:tr w:rsidR="00A31551" w:rsidRPr="00A31551" w14:paraId="4830DB0B" w14:textId="77777777" w:rsidTr="00465DE5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D31" w14:textId="77777777" w:rsidR="00A31551" w:rsidRPr="00A31551" w:rsidRDefault="00A31551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31B" w14:textId="77777777" w:rsidR="00A31551" w:rsidRPr="00A31551" w:rsidRDefault="00A31551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показатель, ед. изм.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8A2" w14:textId="77777777" w:rsidR="00A31551" w:rsidRPr="00A31551" w:rsidRDefault="00A31551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949" w14:textId="77777777" w:rsidR="00A31551" w:rsidRPr="00A31551" w:rsidRDefault="00A31551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DE" w14:textId="77777777" w:rsidR="00A31551" w:rsidRPr="00A31551" w:rsidRDefault="00A31551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31551" w:rsidRPr="00A31551" w14:paraId="4949050E" w14:textId="77777777" w:rsidTr="006D49B0"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42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BE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A88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E8C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7A4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551" w:rsidRPr="00A31551" w14:paraId="48F5125E" w14:textId="77777777" w:rsidTr="006D49B0">
        <w:trPr>
          <w:trHeight w:val="322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6F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BEB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отгруженной продукции, работ и услуг, млрд. руб.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B3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ABA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144" w14:textId="3AB24E4B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134,4</w:t>
            </w:r>
          </w:p>
        </w:tc>
      </w:tr>
      <w:tr w:rsidR="00A31551" w:rsidRPr="00A31551" w14:paraId="492702E2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48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E5A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основной капитал, млрд.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02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20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A5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A31551" w:rsidRPr="00A31551" w14:paraId="643B8DA8" w14:textId="77777777" w:rsidTr="006D49B0">
        <w:trPr>
          <w:trHeight w:val="30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A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4ED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заработная плата работников, тыс.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F0E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67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D243" w14:textId="657256C1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A31551" w:rsidRPr="00A31551" w14:paraId="63E4DC71" w14:textId="77777777" w:rsidTr="006D49B0">
        <w:trPr>
          <w:trHeight w:val="4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1F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4D6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(недоимка, пени, штрафы) по налоговым платежам в бюджет, млн.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A37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F3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5A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A31551" w:rsidRPr="00A31551" w14:paraId="25710D2A" w14:textId="77777777" w:rsidTr="006D49B0">
        <w:trPr>
          <w:trHeight w:val="24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901" w14:textId="77777777" w:rsidR="00A31551" w:rsidRPr="00A31551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E22A" w14:textId="77777777" w:rsidR="00A31551" w:rsidRPr="00FF6DF5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31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5D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891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226,7</w:t>
            </w:r>
          </w:p>
        </w:tc>
      </w:tr>
      <w:tr w:rsidR="00A31551" w:rsidRPr="00A31551" w14:paraId="1E647A25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C6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546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57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E9FA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8CF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A31551" w:rsidRPr="00A31551" w14:paraId="58BA8558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36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91A" w14:textId="486AB092" w:rsidR="00A31551" w:rsidRPr="00FF6DF5" w:rsidRDefault="00263E27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сельхозтоваропроизво</w:t>
            </w:r>
            <w:r w:rsidR="00A31551"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дителей Добрянского городского округа, принявших </w:t>
            </w: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</w:t>
            </w:r>
            <w:r w:rsidR="00A31551"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ярмарочных мероприятиях,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F6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A4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7B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07F28D97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DB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847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сельскохозяйственных товаропроизводителей, включенных в реестр государственной поддержки сельскохозяйственного производства,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8D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CD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B8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A31551" w:rsidRPr="00A31551" w14:paraId="664A41AB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16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091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продукции (в действующих ценах) сельского хозяйства произведенной в хозяйствах населения, в общем объеме (КФХ),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BB5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135" w14:textId="77777777" w:rsidR="00A31551" w:rsidRPr="00A10C4B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22B" w14:textId="77777777" w:rsidR="00A31551" w:rsidRPr="00A10C4B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C4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551" w:rsidRPr="00A31551" w14:paraId="5799EDD6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AA2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6B4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молока в крестьянских (фермерских) хозяйствах, тонн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6AB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858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567,8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09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A31551" w:rsidRPr="00A31551" w14:paraId="7C322824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2D1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13A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Поголовье крупнорогатого скота в крестьянских (фермерских) хозяйствах, голов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E17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10A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774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15E8DC00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018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BAB" w14:textId="09A1D427" w:rsidR="00A31551" w:rsidRPr="00FF6DF5" w:rsidRDefault="00FF6DF5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Посевная </w:t>
            </w:r>
            <w:r w:rsidR="00A31551"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обрабатываемая крестьянскими (фермерскими) хозяйствами, 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584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43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1546,26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DBE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100,02</w:t>
            </w:r>
          </w:p>
        </w:tc>
      </w:tr>
      <w:tr w:rsidR="00A31551" w:rsidRPr="00A31551" w14:paraId="691EF24B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A27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EF4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посевных площадей в общей площади сельскохозяйственных угодий,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6B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12C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6A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6424EE9E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0C7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3F5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обеспеченных товарами первой необходимости, в которых отсутствуют магазины,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CE5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6C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8D1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32DD6AB5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F2" w14:textId="58F637EC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10C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B7D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B8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4B3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071E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6B37CE0D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C28" w14:textId="5151CE4F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10C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288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и КФХ, принявших участие в </w:t>
            </w: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мероприятиях, семинарах, совещаниях, круглых стола,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9B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BCD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FEF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159,1</w:t>
            </w:r>
          </w:p>
        </w:tc>
      </w:tr>
      <w:tr w:rsidR="00A31551" w:rsidRPr="00A31551" w14:paraId="2259CA72" w14:textId="77777777" w:rsidTr="006D49B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31F" w14:textId="0E7BA2F2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10C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367" w14:textId="77777777" w:rsidR="00A31551" w:rsidRPr="00FF6DF5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 Совета по предпринимательству и улучшению инвестиционного климата в Добрянском городском округе, заседаний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9C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539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2D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31551" w:rsidRPr="00A31551" w14:paraId="792EF1D0" w14:textId="77777777" w:rsidTr="006D49B0">
        <w:trPr>
          <w:trHeight w:val="79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6B0" w14:textId="4407FD54" w:rsidR="00A31551" w:rsidRPr="00A31551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E85" w14:textId="77777777" w:rsidR="00A31551" w:rsidRPr="00FF6DF5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354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D48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CBC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A31551" w:rsidRPr="00A31551" w14:paraId="7FA374ED" w14:textId="77777777" w:rsidTr="006D49B0">
        <w:trPr>
          <w:trHeight w:val="76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895" w14:textId="79D895BA" w:rsidR="00A31551" w:rsidRPr="00A31551" w:rsidRDefault="00A10C4B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4E3" w14:textId="665F86E3" w:rsidR="00A31551" w:rsidRPr="00FF6DF5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</w:t>
            </w:r>
            <w:r w:rsidR="00FF6DF5">
              <w:rPr>
                <w:rFonts w:ascii="Times New Roman" w:hAnsi="Times New Roman" w:cs="Times New Roman"/>
                <w:sz w:val="20"/>
                <w:szCs w:val="20"/>
              </w:rPr>
              <w:t xml:space="preserve">его предпринимательства и КФХ, </w:t>
            </w: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получивших консультативную поддержку, ед.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A40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586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B37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257,5</w:t>
            </w:r>
          </w:p>
        </w:tc>
      </w:tr>
      <w:tr w:rsidR="00A31551" w:rsidRPr="00A31551" w14:paraId="57690268" w14:textId="77777777" w:rsidTr="006D49B0">
        <w:trPr>
          <w:trHeight w:val="541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40" w14:textId="46B85744" w:rsidR="00A31551" w:rsidRPr="00A31551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0C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05C" w14:textId="77777777" w:rsidR="00A31551" w:rsidRPr="00FF6DF5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Наличие документов стратегического планирования и прогнозирования,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B5C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C45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05B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31551" w:rsidRPr="00A31551" w14:paraId="64AC76D9" w14:textId="77777777" w:rsidTr="006D49B0">
        <w:trPr>
          <w:trHeight w:val="65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4A2" w14:textId="645E4967" w:rsidR="00A31551" w:rsidRPr="00A31551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76C" w14:textId="77777777" w:rsidR="00A31551" w:rsidRPr="00FF6DF5" w:rsidRDefault="00A31551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5">
              <w:rPr>
                <w:rFonts w:ascii="Times New Roman" w:hAnsi="Times New Roman" w:cs="Times New Roman"/>
                <w:sz w:val="20"/>
                <w:szCs w:val="20"/>
              </w:rPr>
              <w:t>Доля своевременного предоставления отчетов отраслевых (функциональных) органов и структурных подразделений в системе ИАС ПК, 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BB8" w14:textId="77777777" w:rsidR="00A31551" w:rsidRPr="00A31551" w:rsidRDefault="00A31551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1551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162" w14:textId="6FA88740" w:rsidR="00A31551" w:rsidRPr="00A31551" w:rsidRDefault="00E15919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7A5" w14:textId="1D6F25D1" w:rsidR="00A31551" w:rsidRPr="00A31551" w:rsidRDefault="00E15919" w:rsidP="006D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</w:tbl>
    <w:p w14:paraId="14636BFC" w14:textId="392BDE0E" w:rsidR="003A07FF" w:rsidRPr="003A07FF" w:rsidRDefault="003A07FF" w:rsidP="003A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.2. пункты 2.2, 2.3 изложить в следующей редакции:</w:t>
      </w:r>
    </w:p>
    <w:p w14:paraId="76786538" w14:textId="2044108B" w:rsidR="00716AC6" w:rsidRPr="00F03B48" w:rsidRDefault="003A07FF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766AA7">
        <w:rPr>
          <w:rFonts w:ascii="Times New Roman" w:eastAsia="Times New Roman" w:hAnsi="Times New Roman" w:cs="Times New Roman"/>
          <w:sz w:val="28"/>
          <w:szCs w:val="28"/>
        </w:rPr>
        <w:t xml:space="preserve">2.2. Процент исполнения целевых показателей, </w:t>
      </w:r>
      <w:r w:rsidR="00625E04" w:rsidRPr="00766AA7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муниципальной</w:t>
      </w:r>
      <w:r w:rsidR="00716AC6" w:rsidRPr="00766AA7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 202</w:t>
      </w:r>
      <w:r w:rsidR="00766AA7" w:rsidRPr="00766A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766AA7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716AC6" w:rsidRPr="00C66329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="00C66329" w:rsidRPr="00C66329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="00E15919">
        <w:rPr>
          <w:rFonts w:ascii="Times New Roman" w:eastAsia="Times New Roman" w:hAnsi="Times New Roman" w:cs="Times New Roman"/>
          <w:sz w:val="28"/>
          <w:szCs w:val="28"/>
        </w:rPr>
        <w:t>123,7</w:t>
      </w:r>
      <w:r w:rsidR="00716AC6" w:rsidRPr="00C6632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03D01074" w14:textId="08E5E2BB" w:rsidR="00716AC6" w:rsidRPr="00A10C4B" w:rsidRDefault="00716AC6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4B">
        <w:rPr>
          <w:rFonts w:ascii="Times New Roman" w:eastAsia="Times New Roman" w:hAnsi="Times New Roman" w:cs="Times New Roman"/>
          <w:sz w:val="28"/>
          <w:szCs w:val="28"/>
        </w:rPr>
        <w:t>2.3. Из 2</w:t>
      </w:r>
      <w:r w:rsidR="00A10C4B" w:rsidRPr="00A10C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муниципальной программы:</w:t>
      </w:r>
    </w:p>
    <w:p w14:paraId="6013F666" w14:textId="2F24A4DD" w:rsidR="00716AC6" w:rsidRPr="00A10C4B" w:rsidRDefault="00E15919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6AC6" w:rsidRPr="00A10C4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23,8</w:t>
      </w:r>
      <w:r w:rsidR="00716AC6" w:rsidRPr="00A10C4B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78E09319" w14:textId="224C4886" w:rsidR="00716AC6" w:rsidRPr="00A10C4B" w:rsidRDefault="00716AC6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4B">
        <w:rPr>
          <w:rFonts w:ascii="Times New Roman" w:eastAsia="Times New Roman" w:hAnsi="Times New Roman" w:cs="Times New Roman"/>
          <w:sz w:val="28"/>
          <w:szCs w:val="28"/>
        </w:rPr>
        <w:t>12 показателей перевыполнено (</w:t>
      </w:r>
      <w:r w:rsidR="00A10C4B" w:rsidRPr="00A10C4B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6C5E477C" w14:textId="39EEFEFD" w:rsidR="00A10C4B" w:rsidRDefault="00E15919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C6" w:rsidRPr="00A10C4B">
        <w:rPr>
          <w:rFonts w:ascii="Times New Roman" w:eastAsia="Times New Roman" w:hAnsi="Times New Roman" w:cs="Times New Roman"/>
          <w:sz w:val="28"/>
          <w:szCs w:val="28"/>
        </w:rPr>
        <w:t xml:space="preserve"> не 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14,3</w:t>
      </w:r>
      <w:r w:rsidR="00716AC6" w:rsidRPr="00A10C4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A10C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82370" w14:textId="28FBB6F0" w:rsidR="00716AC6" w:rsidRDefault="00A10C4B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целевой показатель (4,8 %) не участвует в </w:t>
      </w:r>
      <w:r w:rsidR="005A69A7">
        <w:rPr>
          <w:rFonts w:ascii="Times New Roman" w:eastAsia="Times New Roman" w:hAnsi="Times New Roman" w:cs="Times New Roman"/>
          <w:sz w:val="28"/>
          <w:szCs w:val="28"/>
        </w:rPr>
        <w:t>критерии соответствия, достигнутых в отчетном периоде показателей целевым показателям, утвержденным в муниципальной программе, показатель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рассчитать невозможно,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исходны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10C4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Федеральной службы государственной статистики</w:t>
      </w:r>
      <w:r w:rsidR="00716AC6" w:rsidRPr="00A10C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79F195" w14:textId="49DA66B6" w:rsidR="003A07FF" w:rsidRPr="003A07FF" w:rsidRDefault="003A07FF" w:rsidP="003A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5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B2CCA6" w14:textId="4A12A18F" w:rsidR="003A07FF" w:rsidRPr="00A10C4B" w:rsidRDefault="003A07FF" w:rsidP="003A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.1. таблицу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4C31599" w14:textId="77777777" w:rsidR="00716AC6" w:rsidRPr="00465DE5" w:rsidRDefault="00716AC6" w:rsidP="0071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DE5">
        <w:rPr>
          <w:rFonts w:ascii="Times New Roman" w:eastAsia="Times New Roman" w:hAnsi="Times New Roman" w:cs="Times New Roman"/>
          <w:sz w:val="24"/>
          <w:szCs w:val="24"/>
        </w:rPr>
        <w:t xml:space="preserve">Таблица 17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5788"/>
        <w:gridCol w:w="1040"/>
        <w:gridCol w:w="1319"/>
        <w:gridCol w:w="1221"/>
      </w:tblGrid>
      <w:tr w:rsidR="001F557B" w:rsidRPr="001F557B" w14:paraId="4C954E4C" w14:textId="77777777" w:rsidTr="00465DE5">
        <w:trPr>
          <w:trHeight w:val="5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3DE7" w14:textId="1DF3C758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3B09BD28" w14:textId="2C333D0F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7321" w14:textId="77777777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показатель, ед. изм.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C3C1" w14:textId="77777777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C3C" w14:textId="77777777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73EE" w14:textId="77777777" w:rsidR="001F557B" w:rsidRPr="001F557B" w:rsidRDefault="001F557B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F557B" w:rsidRPr="001F557B" w14:paraId="29D4F8F2" w14:textId="77777777" w:rsidTr="006D49B0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579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10F6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437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A53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AB8B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F557B" w:rsidRPr="001F557B" w14:paraId="77B21271" w14:textId="77777777" w:rsidTr="006D49B0">
        <w:trPr>
          <w:trHeight w:val="10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2B8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DFA2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E2F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7CDE" w14:textId="027E5B69" w:rsidR="001F557B" w:rsidRPr="001F557B" w:rsidRDefault="003A07FF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88A" w14:textId="50E44519" w:rsidR="001F557B" w:rsidRPr="001F557B" w:rsidRDefault="003A07FF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92,48</w:t>
            </w:r>
          </w:p>
        </w:tc>
      </w:tr>
      <w:tr w:rsidR="001F557B" w:rsidRPr="001F557B" w14:paraId="25DB8408" w14:textId="77777777" w:rsidTr="006D49B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70DD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2D8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населенных пунктах, имеющих регулярное транспортное сообщение (автомобильное, водное, железнодорожное),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A07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B50E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AA3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557B" w:rsidRPr="001F557B" w14:paraId="785C326B" w14:textId="77777777" w:rsidTr="006D49B0">
        <w:trPr>
          <w:trHeight w:val="23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133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4781" w14:textId="378C17C3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величина времени доезда на автомобильном транспорте по маршрутам – 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Добрянка – Пермь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Полазна- Пермь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Красная Слудка – Пермь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Висим – Пермь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Сенькино- Пермь</w:t>
            </w:r>
            <w:r w:rsidR="0029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01F1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1D7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FF2D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101,62</w:t>
            </w:r>
          </w:p>
        </w:tc>
      </w:tr>
      <w:tr w:rsidR="001F557B" w:rsidRPr="001F557B" w14:paraId="2300D53C" w14:textId="77777777" w:rsidTr="006D49B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13F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06E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автомобильных дорог общего пользования местного значения в асфальтовом исполнения,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BAF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C9A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C97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557B" w:rsidRPr="001F557B" w14:paraId="13D6FDCD" w14:textId="77777777" w:rsidTr="006D49B0">
        <w:trPr>
          <w:trHeight w:val="8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133E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376C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автомобильных дорог местного значения, соответствующих нормативным требованиям к их транспортно-эксплуатационному состоянию в результате строительства, реконструкции, капитального ремонта и ремонта </w:t>
            </w: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дорог, км.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F47D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3979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BD88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F557B" w:rsidRPr="001F557B" w14:paraId="5EE7E0F5" w14:textId="77777777" w:rsidTr="006D49B0">
        <w:trPr>
          <w:trHeight w:val="6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A76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520D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погибших в дорожно-транспортных происшествиях, человек на 100 тысяч населения (социальный риск), чел.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DFA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009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864C" w14:textId="6EFB467E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52,08</w:t>
            </w:r>
          </w:p>
        </w:tc>
      </w:tr>
      <w:tr w:rsidR="001F557B" w:rsidRPr="001F557B" w14:paraId="2664DF09" w14:textId="77777777" w:rsidTr="006D49B0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FE8F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687A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погибших в дорожно-транспортных происшествиях, человек на 10 тысяч транспортных средств (транспортный риск), чел.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D077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06D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7B8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51,26</w:t>
            </w:r>
          </w:p>
        </w:tc>
      </w:tr>
      <w:tr w:rsidR="001F557B" w:rsidRPr="001F557B" w14:paraId="692D7584" w14:textId="77777777" w:rsidTr="006D49B0">
        <w:trPr>
          <w:trHeight w:val="8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10CC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241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перевозчиков, осуществляющих услуги по перевозке 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документов, %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750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52B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C9CC" w14:textId="77777777" w:rsidR="001F557B" w:rsidRPr="001F557B" w:rsidRDefault="001F557B" w:rsidP="006D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14:paraId="120D448E" w14:textId="3689BC00" w:rsidR="003A07FF" w:rsidRPr="003A07FF" w:rsidRDefault="003A07FF" w:rsidP="003A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.2. пункты 2.2, 2.3 изложить в следующей редакции:</w:t>
      </w:r>
    </w:p>
    <w:p w14:paraId="594904C0" w14:textId="6FABE416" w:rsidR="00716AC6" w:rsidRPr="001F557B" w:rsidRDefault="003A07FF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1F557B">
        <w:rPr>
          <w:rFonts w:ascii="Times New Roman" w:eastAsia="Times New Roman" w:hAnsi="Times New Roman" w:cs="Times New Roman"/>
          <w:sz w:val="28"/>
          <w:szCs w:val="28"/>
        </w:rPr>
        <w:t>2.2. Процент исполнения целевых показателей, утвержденных муниципальной программой на 202</w:t>
      </w:r>
      <w:r w:rsidR="001F557B" w:rsidRPr="001F55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1F557B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87,2</w:t>
      </w:r>
      <w:r w:rsidR="00716AC6" w:rsidRPr="001F557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61482007" w14:textId="7FD2E7D2" w:rsidR="00716AC6" w:rsidRDefault="00716AC6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57B">
        <w:rPr>
          <w:rFonts w:ascii="Times New Roman" w:eastAsia="Times New Roman" w:hAnsi="Times New Roman" w:cs="Times New Roman"/>
          <w:sz w:val="28"/>
          <w:szCs w:val="28"/>
        </w:rPr>
        <w:t xml:space="preserve">2.3. Из </w:t>
      </w:r>
      <w:r w:rsidR="001F557B" w:rsidRPr="001F55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муниципальной программы 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показателя выполнены (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1F557B" w:rsidRPr="001F557B">
        <w:rPr>
          <w:rFonts w:ascii="Times New Roman" w:eastAsia="Times New Roman" w:hAnsi="Times New Roman" w:cs="Times New Roman"/>
          <w:sz w:val="28"/>
          <w:szCs w:val="28"/>
        </w:rPr>
        <w:t xml:space="preserve">%), 1 показатель перевыполнен (12,5%), 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557B" w:rsidRPr="001F557B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не выполнены (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37,5</w:t>
      </w:r>
      <w:r w:rsidR="001F557B" w:rsidRPr="001F557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F5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146A02" w14:textId="77777777" w:rsidR="003A07FF" w:rsidRDefault="001F557B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>Количество погибших в дорожно-транспортных происшествиях, человек на 100 тысяч населения (социальный риск), чел.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погибших в дорожно-транспортных происшествиях, человек </w:t>
      </w:r>
      <w:r w:rsidR="001D3B0B">
        <w:rPr>
          <w:rFonts w:ascii="Times New Roman" w:eastAsia="Times New Roman" w:hAnsi="Times New Roman" w:cs="Times New Roman"/>
          <w:sz w:val="28"/>
          <w:szCs w:val="28"/>
        </w:rPr>
        <w:br/>
      </w:r>
      <w:r w:rsidRPr="001F557B">
        <w:rPr>
          <w:rFonts w:ascii="Times New Roman" w:eastAsia="Times New Roman" w:hAnsi="Times New Roman" w:cs="Times New Roman"/>
          <w:sz w:val="28"/>
          <w:szCs w:val="28"/>
        </w:rPr>
        <w:t>на 10 тысяч транспортных средств (транспортный риск), чел.</w:t>
      </w:r>
      <w:r w:rsidR="00295CF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(выполнение 52,08%, 51,26% по причине н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557B">
        <w:rPr>
          <w:rFonts w:ascii="Times New Roman" w:eastAsia="Times New Roman" w:hAnsi="Times New Roman" w:cs="Times New Roman"/>
          <w:sz w:val="28"/>
          <w:szCs w:val="28"/>
        </w:rPr>
        <w:t xml:space="preserve"> скорости конкретным условиям движения, в отношении ДТП со смертельным исходом, управление транспортным средством 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A07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381B7D" w14:textId="41E77903" w:rsidR="001F557B" w:rsidRPr="001F557B" w:rsidRDefault="003A07FF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показатель «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выполнен на 92,48 % </w:t>
      </w:r>
      <w:r w:rsidR="0073710D">
        <w:rPr>
          <w:rFonts w:ascii="Times New Roman" w:eastAsia="Times New Roman" w:hAnsi="Times New Roman" w:cs="Times New Roman"/>
          <w:sz w:val="28"/>
          <w:szCs w:val="28"/>
        </w:rPr>
        <w:t>в связи со сроком выполнения контракта август 2023г</w:t>
      </w:r>
      <w:r w:rsidR="001F55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1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413AEA" w14:textId="22EE936D" w:rsidR="0073710D" w:rsidRPr="003A07FF" w:rsidRDefault="0073710D" w:rsidP="0073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5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87E2948" w14:textId="6B618B75" w:rsidR="0073710D" w:rsidRPr="00A10C4B" w:rsidRDefault="0073710D" w:rsidP="0073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>.1. таблицу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07F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3A4CBA" w14:textId="4FC43BBB" w:rsidR="00716AC6" w:rsidRPr="00465DE5" w:rsidRDefault="00716AC6" w:rsidP="00716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DE5">
        <w:rPr>
          <w:rFonts w:ascii="Times New Roman" w:eastAsia="Times New Roman" w:hAnsi="Times New Roman" w:cs="Times New Roman"/>
          <w:sz w:val="24"/>
          <w:szCs w:val="24"/>
        </w:rPr>
        <w:t xml:space="preserve">Таблица 19 </w:t>
      </w:r>
    </w:p>
    <w:tbl>
      <w:tblPr>
        <w:tblW w:w="1014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6034"/>
        <w:gridCol w:w="1134"/>
        <w:gridCol w:w="1275"/>
        <w:gridCol w:w="1276"/>
      </w:tblGrid>
      <w:tr w:rsidR="00F9009C" w:rsidRPr="00F02D40" w14:paraId="7FC61761" w14:textId="77777777" w:rsidTr="00465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2EC" w14:textId="77777777" w:rsidR="00F9009C" w:rsidRPr="00F02D40" w:rsidRDefault="00F9009C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FCE5" w14:textId="77777777" w:rsidR="00F9009C" w:rsidRPr="00F02D40" w:rsidRDefault="00F9009C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Целевой показатель,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A9C6" w14:textId="77777777" w:rsidR="00F9009C" w:rsidRPr="00F02D40" w:rsidRDefault="00F9009C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B679" w14:textId="77777777" w:rsidR="00F9009C" w:rsidRPr="00F02D40" w:rsidRDefault="00F9009C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F382" w14:textId="77777777" w:rsidR="00F9009C" w:rsidRPr="00F02D40" w:rsidRDefault="00F9009C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9009C" w:rsidRPr="00F02D40" w14:paraId="48D59CC4" w14:textId="77777777" w:rsidTr="00EF3A4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D12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D61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88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295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1A6B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F9009C" w:rsidRPr="00F02D40" w14:paraId="1BC11E55" w14:textId="77777777" w:rsidTr="00EF3A4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BF3A7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2F7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Поступление доходов от сдачи имущества в аренду в бюджет Добрянского городского округа, млн.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C2A30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B645B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5C6B5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101,7</w:t>
            </w:r>
          </w:p>
        </w:tc>
      </w:tr>
      <w:tr w:rsidR="00F9009C" w:rsidRPr="00F02D40" w14:paraId="09F2BE94" w14:textId="77777777" w:rsidTr="00EF3A4A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497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DA28" w14:textId="24D1B3C8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Поступление доходов от реализации имущества в бюджет Добрянского городского округа,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08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9FB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14 ,7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40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2 940,0</w:t>
            </w:r>
          </w:p>
        </w:tc>
      </w:tr>
      <w:tr w:rsidR="00F9009C" w:rsidRPr="00F02D40" w14:paraId="00535BA2" w14:textId="77777777" w:rsidTr="00EF3A4A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D6E8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36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66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E39B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A3DF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3CDCD02C" w14:textId="77777777" w:rsidTr="00EF3A4A">
        <w:trPr>
          <w:trHeight w:val="1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64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D27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Утвержденные карты - планы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FCA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12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2A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103,6</w:t>
            </w:r>
          </w:p>
        </w:tc>
      </w:tr>
      <w:tr w:rsidR="00F9009C" w:rsidRPr="00F02D40" w14:paraId="60453694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FE9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32E2" w14:textId="77777777" w:rsidR="00F9009C" w:rsidRPr="00F02D40" w:rsidRDefault="00F9009C" w:rsidP="00F02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Поступление земельного налога, арендной платы за землю и </w:t>
            </w: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доходов от продажи земельных участков в бюджет Добрянского городского округа,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95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3E0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DF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110,3</w:t>
            </w:r>
          </w:p>
        </w:tc>
      </w:tr>
      <w:tr w:rsidR="00F9009C" w:rsidRPr="00F02D40" w14:paraId="63E32953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A800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8D8" w14:textId="1D58DAB9" w:rsidR="00F9009C" w:rsidRPr="00F02D40" w:rsidRDefault="00F9009C" w:rsidP="00F02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вовлеченных земельных участков под жилищное строительство и строительство промышленных предприятий и промышленных парков,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F1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61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B0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104,5</w:t>
            </w:r>
          </w:p>
        </w:tc>
      </w:tr>
      <w:tr w:rsidR="00F9009C" w:rsidRPr="00F02D40" w14:paraId="38874732" w14:textId="77777777" w:rsidTr="00EF3A4A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5B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4C4E" w14:textId="6DEF7DC5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Снижение задолженности по арендной плате за землю,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327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8E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538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</w:tr>
      <w:tr w:rsidR="00F9009C" w:rsidRPr="00F02D40" w14:paraId="1D6562BD" w14:textId="77777777" w:rsidTr="00EF3A4A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1CA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A07" w14:textId="30781593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многодетных семей, обеспеченных земельными участками в собственность бесплатно, или получивших единовременную денежную выплату с их согласия взамен предоставления земельного участка, от числа многодетных семей, поставленных на учет,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CF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16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73A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83,3</w:t>
            </w:r>
          </w:p>
        </w:tc>
      </w:tr>
      <w:tr w:rsidR="00F9009C" w:rsidRPr="00F02D40" w14:paraId="60C0FD6D" w14:textId="77777777" w:rsidTr="00EF3A4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BC0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C7D8" w14:textId="44D56B53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89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1D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28A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29047C8E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72985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0B4E1" w14:textId="57F6479E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объектов капитального строительства с установленными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7BBE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FA405" w14:textId="00D633DB" w:rsidR="00F9009C" w:rsidRPr="00F02D40" w:rsidRDefault="0073710D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42DC4" w14:textId="16021D3F" w:rsidR="00F9009C" w:rsidRPr="00F02D40" w:rsidRDefault="0073710D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105,3</w:t>
            </w:r>
          </w:p>
        </w:tc>
      </w:tr>
      <w:tr w:rsidR="00F9009C" w:rsidRPr="00F02D40" w14:paraId="4EA48552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D2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803" w14:textId="769F8FA1" w:rsidR="00F9009C" w:rsidRPr="00F02D40" w:rsidRDefault="00F9009C" w:rsidP="00F02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995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F5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7A7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750F6B00" w14:textId="77777777" w:rsidTr="00EF3A4A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F7F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66F" w14:textId="1B62728F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B825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9A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F7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</w:tr>
      <w:tr w:rsidR="00F9009C" w:rsidRPr="00F02D40" w14:paraId="55C9BE10" w14:textId="77777777" w:rsidTr="00EF3A4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CA85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354" w14:textId="2D802FB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6D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97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C5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6EC2433C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487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CB48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noProof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Программы комплексного развития систем коммунальной инфраструктуры Добрянского городского округа (ПКРСКИ),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53A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CD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E81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77E45C2C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4B4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0390" w14:textId="2D898678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noProof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Программы комплексного развития транспортной инфраструктуры Добрянского городского округа (ПКРТИ),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3F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422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5EF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5E3B99E4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F79A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CE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noProof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Программы комплексного развития социальной инфраструктуры Добрянского городского округа (ПКРСИ),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8C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85D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419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7898B7C3" w14:textId="77777777" w:rsidTr="00EF3A4A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9A6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C81" w14:textId="6DB951C5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выполнения мероприятий по охране, защите, воспроизводству городских лесов, определенных лесохозяйственным регламентом городских лесов г. Добрянка,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0E58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26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83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424564EC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BE16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0A6A" w14:textId="6110B25E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документации по планировке территории в границах Добрянского городского округа,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55BB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BCE0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45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6BBCC856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9B28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D2E" w14:textId="39EFB7B1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объектов недвижимости, содержащихся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в общем количестве объектов недвижимости, содержащихся в реестре муниципального имущества,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3B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B76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373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9009C" w:rsidRPr="00F02D40" w14:paraId="06D4EB4B" w14:textId="77777777" w:rsidTr="00EF3A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6D2C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1A68" w14:textId="03BC75F5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76E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DCF4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33A3" w14:textId="77777777" w:rsidR="00F9009C" w:rsidRPr="00F02D40" w:rsidRDefault="00F9009C" w:rsidP="00F0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02D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14:paraId="56871614" w14:textId="5FD572CA" w:rsidR="0073710D" w:rsidRPr="0073710D" w:rsidRDefault="0073710D" w:rsidP="0073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>.2. пункты 2.2, 2.3 изложить в следующей редакции:</w:t>
      </w:r>
    </w:p>
    <w:p w14:paraId="42D4B654" w14:textId="385ACCFA" w:rsidR="00716AC6" w:rsidRPr="00825D14" w:rsidRDefault="0073710D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 xml:space="preserve">2.2. Процент исполнения целевых показателей, </w:t>
      </w:r>
      <w:r w:rsidR="00825D14" w:rsidRPr="00825D14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муниципальной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 202</w:t>
      </w:r>
      <w:r w:rsidR="00F9009C" w:rsidRPr="00825D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240,5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14:paraId="75638B34" w14:textId="12426D95" w:rsidR="00716AC6" w:rsidRPr="00825D14" w:rsidRDefault="00716AC6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14">
        <w:rPr>
          <w:rFonts w:ascii="Times New Roman" w:eastAsia="Times New Roman" w:hAnsi="Times New Roman" w:cs="Times New Roman"/>
          <w:sz w:val="28"/>
          <w:szCs w:val="28"/>
        </w:rPr>
        <w:t>2.3. Из 2</w:t>
      </w:r>
      <w:r w:rsidR="00F9009C" w:rsidRPr="00825D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5D14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825D1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825D14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825D1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25D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06E0502A" w14:textId="55DB722E" w:rsidR="00716AC6" w:rsidRPr="00825D14" w:rsidRDefault="00825D14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71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выполнено (</w:t>
      </w:r>
      <w:r w:rsidR="0073710D">
        <w:rPr>
          <w:rFonts w:ascii="Times New Roman" w:eastAsia="Times New Roman" w:hAnsi="Times New Roman" w:cs="Times New Roman"/>
          <w:sz w:val="28"/>
          <w:szCs w:val="28"/>
        </w:rPr>
        <w:t>55,0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203E3DAD" w14:textId="48F7A732" w:rsidR="00825D14" w:rsidRDefault="00825D14" w:rsidP="00716AC6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>не выполнено (</w:t>
      </w:r>
      <w:r w:rsidRPr="00825D14">
        <w:rPr>
          <w:rFonts w:ascii="Times New Roman" w:eastAsia="Times New Roman" w:hAnsi="Times New Roman" w:cs="Times New Roman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</w:rPr>
        <w:t>%),</w:t>
      </w:r>
    </w:p>
    <w:p w14:paraId="667021EA" w14:textId="359A8D5F" w:rsidR="00716AC6" w:rsidRDefault="0073710D" w:rsidP="00716AC6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5D1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перевыполнено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35,0</w:t>
      </w:r>
      <w:r w:rsidR="00825D14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AC6" w:rsidRPr="00825D1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D9DED93" w14:textId="6B6FB08E" w:rsidR="0073710D" w:rsidRPr="0073710D" w:rsidRDefault="0073710D" w:rsidP="0073710D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5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0416788" w14:textId="15F38F89" w:rsidR="0073710D" w:rsidRPr="00825D14" w:rsidRDefault="0073710D" w:rsidP="0073710D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.1. таблицу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8F84F59" w14:textId="0DE345DC" w:rsidR="00716AC6" w:rsidRPr="00465DE5" w:rsidRDefault="00716AC6" w:rsidP="0071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DE5">
        <w:rPr>
          <w:rFonts w:ascii="Times New Roman" w:eastAsia="Times New Roman" w:hAnsi="Times New Roman" w:cs="Times New Roman"/>
          <w:sz w:val="24"/>
          <w:szCs w:val="24"/>
        </w:rPr>
        <w:t xml:space="preserve">Таблица 21 </w:t>
      </w: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6488"/>
        <w:gridCol w:w="1349"/>
        <w:gridCol w:w="993"/>
        <w:gridCol w:w="708"/>
      </w:tblGrid>
      <w:tr w:rsidR="006F4E59" w:rsidRPr="006F4E59" w14:paraId="574DF773" w14:textId="77777777" w:rsidTr="00465DE5">
        <w:trPr>
          <w:trHeight w:val="702"/>
          <w:jc w:val="right"/>
        </w:trPr>
        <w:tc>
          <w:tcPr>
            <w:tcW w:w="663" w:type="dxa"/>
            <w:shd w:val="clear" w:color="auto" w:fill="auto"/>
          </w:tcPr>
          <w:p w14:paraId="627E6B8C" w14:textId="77777777" w:rsidR="006F4E59" w:rsidRPr="006F4E59" w:rsidRDefault="006F4E59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488" w:type="dxa"/>
            <w:shd w:val="clear" w:color="auto" w:fill="auto"/>
          </w:tcPr>
          <w:p w14:paraId="26F0CB74" w14:textId="1482BE98" w:rsidR="006F4E59" w:rsidRPr="006F4E59" w:rsidRDefault="006F4E59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показатель, ед.</w:t>
            </w:r>
            <w:r w:rsidR="00465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349" w:type="dxa"/>
            <w:shd w:val="clear" w:color="auto" w:fill="auto"/>
          </w:tcPr>
          <w:p w14:paraId="7EB9E2B3" w14:textId="54A6AA8F" w:rsidR="006F4E59" w:rsidRPr="006F4E59" w:rsidRDefault="006F4E59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14:paraId="3C3AEAC2" w14:textId="77777777" w:rsidR="006F4E59" w:rsidRPr="006F4E59" w:rsidRDefault="006F4E59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34788D" w14:textId="04DFEB9C" w:rsidR="006F4E59" w:rsidRPr="006F4E59" w:rsidRDefault="00465DE5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708" w:type="dxa"/>
            <w:shd w:val="clear" w:color="auto" w:fill="auto"/>
          </w:tcPr>
          <w:p w14:paraId="480172D8" w14:textId="4C072CD6" w:rsidR="006F4E59" w:rsidRPr="006F4E59" w:rsidRDefault="006F4E59" w:rsidP="0046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</w:tr>
      <w:tr w:rsidR="006F4E59" w:rsidRPr="006F4E59" w14:paraId="33C7EF38" w14:textId="77777777" w:rsidTr="00EF3A4A">
        <w:trPr>
          <w:jc w:val="right"/>
        </w:trPr>
        <w:tc>
          <w:tcPr>
            <w:tcW w:w="663" w:type="dxa"/>
            <w:shd w:val="clear" w:color="auto" w:fill="auto"/>
          </w:tcPr>
          <w:p w14:paraId="651AE3C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shd w:val="clear" w:color="auto" w:fill="auto"/>
          </w:tcPr>
          <w:p w14:paraId="53A1EDF6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0632E2F1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938F298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8BF9027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4E59" w:rsidRPr="006F4E59" w14:paraId="0B92337C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1830F8C2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shd w:val="clear" w:color="auto" w:fill="auto"/>
          </w:tcPr>
          <w:p w14:paraId="29C3F3E8" w14:textId="77777777" w:rsidR="006F4E59" w:rsidRPr="006F4E59" w:rsidRDefault="006F4E59" w:rsidP="006F4E59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ежегодно выпущенных брошюр о деятельности администрации Добрянского городского округа по итогам отчетного года, ед.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D70E56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E276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AFCC7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6503C159" w14:textId="77777777" w:rsidTr="00EF3A4A">
        <w:trPr>
          <w:trHeight w:val="605"/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02CDE255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8" w:type="dxa"/>
            <w:shd w:val="clear" w:color="auto" w:fill="auto"/>
          </w:tcPr>
          <w:p w14:paraId="2F7098E4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видеоматериалов о деятельности администрации Добрянского городского округа по итогам года, ед.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DA63DA6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7B31D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F4702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75F1B713" w14:textId="77777777" w:rsidTr="00EF3A4A">
        <w:trPr>
          <w:trHeight w:val="245"/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5C1D5F61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8" w:type="dxa"/>
            <w:shd w:val="clear" w:color="auto" w:fill="auto"/>
          </w:tcPr>
          <w:p w14:paraId="6DE0E33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Удельный вес опубликованных НПА, информационных материалов о деятельности ОМСУ от общего числа подлежащих публикации,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77A23D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BE3EB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797249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32D9361A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55093A55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8" w:type="dxa"/>
            <w:shd w:val="clear" w:color="auto" w:fill="auto"/>
          </w:tcPr>
          <w:p w14:paraId="5E0FA4F8" w14:textId="6611B263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Количество выпусков газеты </w:t>
            </w:r>
            <w:r w:rsidR="00295CF1">
              <w:rPr>
                <w:rFonts w:ascii="Times New Roman" w:eastAsia="Arial Unicode MS" w:hAnsi="Times New Roman" w:cs="Times New Roman"/>
                <w:sz w:val="20"/>
                <w:szCs w:val="20"/>
              </w:rPr>
              <w:t>«</w:t>
            </w:r>
            <w:r w:rsidRPr="006F4E59">
              <w:rPr>
                <w:rFonts w:ascii="Times New Roman" w:eastAsia="Arial Unicode MS" w:hAnsi="Times New Roman" w:cs="Times New Roman"/>
                <w:sz w:val="20"/>
                <w:szCs w:val="20"/>
              </w:rPr>
              <w:t>Камские зори</w:t>
            </w:r>
            <w:r w:rsidR="00295CF1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6F4E59">
              <w:rPr>
                <w:rFonts w:ascii="Times New Roman" w:eastAsia="Arial Unicode MS" w:hAnsi="Times New Roman" w:cs="Times New Roman"/>
                <w:sz w:val="20"/>
                <w:szCs w:val="20"/>
              </w:rPr>
              <w:t>, выпуск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938B2F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372ED0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B9D0E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60FF38A5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51FD5A5D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8" w:type="dxa"/>
            <w:shd w:val="clear" w:color="auto" w:fill="auto"/>
          </w:tcPr>
          <w:p w14:paraId="7F80703B" w14:textId="77777777" w:rsidR="006F4E59" w:rsidRPr="006F4E59" w:rsidRDefault="006F4E59" w:rsidP="006F4E59">
            <w:pPr>
              <w:tabs>
                <w:tab w:val="left" w:pos="6413"/>
              </w:tabs>
              <w:spacing w:after="0" w:line="322" w:lineRule="exact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жалоб от участников официальных мероприятий, ед.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D5E8E73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BDE45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AC6B9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76AF1DAC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3A2D0256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8" w:type="dxa"/>
            <w:shd w:val="clear" w:color="auto" w:fill="auto"/>
          </w:tcPr>
          <w:p w14:paraId="6BBF6266" w14:textId="77777777" w:rsidR="006F4E59" w:rsidRPr="006F4E59" w:rsidRDefault="006F4E59" w:rsidP="006F4E59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награждаемых физических и юридических лиц, награждаемые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82ED5FF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463B1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13EC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0C6AEDBB" w14:textId="77777777" w:rsidTr="00EF3A4A">
        <w:trPr>
          <w:trHeight w:val="490"/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37123D68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8" w:type="dxa"/>
            <w:shd w:val="clear" w:color="auto" w:fill="auto"/>
          </w:tcPr>
          <w:p w14:paraId="51CA843D" w14:textId="77777777" w:rsidR="006F4E59" w:rsidRPr="006F4E59" w:rsidRDefault="006F4E59" w:rsidP="006F4E59">
            <w:pPr>
              <w:tabs>
                <w:tab w:val="left" w:pos="6413"/>
              </w:tabs>
              <w:spacing w:after="0" w:line="322" w:lineRule="exact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6F4E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Удельный вес своевременно исполненных обращений граждан от общего количества поступивших обращений,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140009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644273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56378D" w14:textId="222C1EE6" w:rsidR="006F4E59" w:rsidRPr="006F4E59" w:rsidRDefault="0073710D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6F4E59" w:rsidRPr="006F4E59" w14:paraId="20050283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7D2ED5A1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8" w:type="dxa"/>
            <w:shd w:val="clear" w:color="auto" w:fill="auto"/>
          </w:tcPr>
          <w:p w14:paraId="08C67242" w14:textId="77777777" w:rsidR="006F4E59" w:rsidRPr="006F4E59" w:rsidRDefault="006F4E59" w:rsidP="006F4E59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населения деятельностью ОМСУ,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01A0FB0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D8B83E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20EC2E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6F4E59" w:rsidRPr="006F4E59" w14:paraId="336FFF8E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7B3E25B1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8" w:type="dxa"/>
            <w:shd w:val="clear" w:color="auto" w:fill="auto"/>
          </w:tcPr>
          <w:p w14:paraId="1A38E9CB" w14:textId="77777777" w:rsidR="006F4E59" w:rsidRPr="006F4E59" w:rsidRDefault="006F4E59" w:rsidP="006F4E59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совет при главе городского округа – главе администрации Добрянского городского округа, ед.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46DD934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326C2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C8404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6D515C65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6AABA794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8" w:type="dxa"/>
            <w:shd w:val="clear" w:color="auto" w:fill="auto"/>
          </w:tcPr>
          <w:p w14:paraId="5648BAB2" w14:textId="77777777" w:rsidR="006F4E59" w:rsidRPr="006F4E59" w:rsidRDefault="006F4E59" w:rsidP="006F4E59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срок простоя информационных систем в результате технический сбоев, компьютерных атак,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F2F2803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EE3C5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4A687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7DD3A493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65527A10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28219CE4" w14:textId="77777777" w:rsidR="006F4E59" w:rsidRPr="006F4E59" w:rsidRDefault="006F4E59" w:rsidP="006F4E59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закупаемого отечественного программного обеспечения,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C8CB1F1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33F99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B8A47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6F4E59" w:rsidRPr="006F4E59" w14:paraId="01E5465F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3B5D88B9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8" w:type="dxa"/>
            <w:shd w:val="clear" w:color="auto" w:fill="auto"/>
          </w:tcPr>
          <w:p w14:paraId="0E52FBA6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компьютерной техникой сроком эксплуатации до 3х лет,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08CCC00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AD46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40476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</w:tc>
      </w:tr>
      <w:tr w:rsidR="006F4E59" w:rsidRPr="006F4E59" w14:paraId="00ABEAE0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53C94DCD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8" w:type="dxa"/>
            <w:shd w:val="clear" w:color="auto" w:fill="auto"/>
          </w:tcPr>
          <w:p w14:paraId="6CBAA084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жалоб заявителей на </w:t>
            </w:r>
            <w:r w:rsidRPr="006F4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нарушение порядка предоставления муниципальных услуг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общего числа обращений,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EACE023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F860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619F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6685D3A3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5E5E4B0C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8" w:type="dxa"/>
            <w:shd w:val="clear" w:color="auto" w:fill="auto"/>
          </w:tcPr>
          <w:p w14:paraId="6271E3A0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Отсутствие просроченной кредиторской задолженности у казенных, бюджетных и автономных учреждений по заработной плате, НДФЛ, страховым взносам, а также по выплатам на социальную поддержку населения (пенсии, пособия и т.д.)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6365561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6456D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52429C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49DB1DF4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371513AB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8" w:type="dxa"/>
            <w:shd w:val="clear" w:color="auto" w:fill="auto"/>
          </w:tcPr>
          <w:p w14:paraId="3EA05FD6" w14:textId="07A9EB46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Обеспечение качественной работы в централизованных системах 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«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АЦК-Планирование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»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«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АЦК-Финансы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»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«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ЕИС УФХД ПК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»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«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Свод </w:t>
            </w:r>
          </w:p>
          <w:p w14:paraId="298970FB" w14:textId="3062406B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консолидация и отчетность</w:t>
            </w:r>
            <w:r w:rsidR="00295CF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»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8C017A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89D5E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9D301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7C742B2D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7618E9BC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8" w:type="dxa"/>
            <w:shd w:val="clear" w:color="auto" w:fill="auto"/>
          </w:tcPr>
          <w:p w14:paraId="34CBD82B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Своевременное и полное предоставление месячной, квартальной, годовой отчетности об исполнении бюджета Добрянского городского округа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B30C1A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25AA4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C3525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312B7942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0FA94B92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8" w:type="dxa"/>
            <w:shd w:val="clear" w:color="auto" w:fill="auto"/>
          </w:tcPr>
          <w:p w14:paraId="6CC4DB01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сроков предоставления отчетности в налоговые органы, внебюджетные фонды, органы статистики, учредителю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712B3B1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8470BC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E59133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1C26F421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6BD7AE51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8" w:type="dxa"/>
            <w:shd w:val="clear" w:color="auto" w:fill="auto"/>
          </w:tcPr>
          <w:p w14:paraId="4C47555B" w14:textId="77777777" w:rsidR="006F4E59" w:rsidRPr="006F4E59" w:rsidRDefault="006F4E59" w:rsidP="006F4E59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с использованием документов Архивного фонда РФ и других архивных документов, ед.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7A26EAE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7CF542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D9BBF9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</w:tr>
      <w:tr w:rsidR="006F4E59" w:rsidRPr="006F4E59" w14:paraId="7F1DA88C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1D7055FB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8" w:type="dxa"/>
            <w:shd w:val="clear" w:color="auto" w:fill="auto"/>
          </w:tcPr>
          <w:p w14:paraId="799F364D" w14:textId="77777777" w:rsidR="006F4E59" w:rsidRPr="006F4E59" w:rsidRDefault="006F4E59" w:rsidP="006F4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актов гражданского состояния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BF32A0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0F4C9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DBA88C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6F4E59" w:rsidRPr="006F4E59" w14:paraId="495C2966" w14:textId="77777777" w:rsidTr="00EF3A4A">
        <w:trPr>
          <w:jc w:val="right"/>
        </w:trPr>
        <w:tc>
          <w:tcPr>
            <w:tcW w:w="663" w:type="dxa"/>
            <w:shd w:val="clear" w:color="auto" w:fill="auto"/>
          </w:tcPr>
          <w:p w14:paraId="2FD80B9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8" w:type="dxa"/>
            <w:shd w:val="clear" w:color="auto" w:fill="auto"/>
          </w:tcPr>
          <w:p w14:paraId="0E41FFD2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совершенных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юридически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значимых действий</w:t>
            </w: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4FFCBD8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4795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3BEBEB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9476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9D67706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</w:tr>
      <w:tr w:rsidR="006F4E59" w:rsidRPr="006F4E59" w14:paraId="1017629A" w14:textId="77777777" w:rsidTr="00EF3A4A">
        <w:trPr>
          <w:jc w:val="right"/>
        </w:trPr>
        <w:tc>
          <w:tcPr>
            <w:tcW w:w="663" w:type="dxa"/>
            <w:shd w:val="clear" w:color="auto" w:fill="auto"/>
            <w:vAlign w:val="center"/>
          </w:tcPr>
          <w:p w14:paraId="6FACFEFA" w14:textId="77777777" w:rsidR="006F4E59" w:rsidRPr="006F4E59" w:rsidRDefault="006F4E59" w:rsidP="006F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8" w:type="dxa"/>
            <w:shd w:val="clear" w:color="auto" w:fill="auto"/>
          </w:tcPr>
          <w:p w14:paraId="5ABE9D40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составленных протоколов об административных правонарушениях, шт.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DA397C2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01E2D0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730A3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6F4E59" w:rsidRPr="006F4E59" w14:paraId="2DE55EAF" w14:textId="77777777" w:rsidTr="00EF3A4A">
        <w:trPr>
          <w:jc w:val="right"/>
        </w:trPr>
        <w:tc>
          <w:tcPr>
            <w:tcW w:w="663" w:type="dxa"/>
            <w:shd w:val="clear" w:color="auto" w:fill="auto"/>
          </w:tcPr>
          <w:p w14:paraId="6C2E5F3F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88" w:type="dxa"/>
            <w:shd w:val="clear" w:color="auto" w:fill="auto"/>
          </w:tcPr>
          <w:p w14:paraId="4A08E1A8" w14:textId="77777777" w:rsidR="006F4E59" w:rsidRPr="006F4E59" w:rsidRDefault="006F4E59" w:rsidP="006F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освоенных субсидий, субвенций и иных межбюджетных трансфертов,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1C5C7EA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34CB4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2500F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F4E59" w:rsidRPr="006F4E59" w14:paraId="442666B7" w14:textId="77777777" w:rsidTr="00EF3A4A">
        <w:trPr>
          <w:trHeight w:val="799"/>
          <w:jc w:val="right"/>
        </w:trPr>
        <w:tc>
          <w:tcPr>
            <w:tcW w:w="663" w:type="dxa"/>
            <w:shd w:val="clear" w:color="auto" w:fill="auto"/>
          </w:tcPr>
          <w:p w14:paraId="536E2B67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88" w:type="dxa"/>
            <w:shd w:val="clear" w:color="auto" w:fill="auto"/>
          </w:tcPr>
          <w:p w14:paraId="4483E15D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пройти профессиональную переподготовку), %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269898D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CE94C0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D823D" w14:textId="77777777" w:rsidR="006F4E59" w:rsidRPr="006F4E59" w:rsidRDefault="006F4E59" w:rsidP="006F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E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395E7C49" w14:textId="47E8A315" w:rsidR="006F4E59" w:rsidRDefault="0073710D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>.2. пункт 2.2 изложить в следующей редакции:</w:t>
      </w:r>
    </w:p>
    <w:p w14:paraId="4C3A2406" w14:textId="2A297065" w:rsidR="00716AC6" w:rsidRPr="0053613C" w:rsidRDefault="0073710D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53613C">
        <w:rPr>
          <w:rFonts w:ascii="Times New Roman" w:eastAsia="Times New Roman" w:hAnsi="Times New Roman" w:cs="Times New Roman"/>
          <w:sz w:val="28"/>
          <w:szCs w:val="28"/>
        </w:rPr>
        <w:t xml:space="preserve">2.2. Процент исполнения целевых показателей, </w:t>
      </w:r>
      <w:r w:rsidR="00C30EF9" w:rsidRPr="0053613C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муниципальной</w:t>
      </w:r>
      <w:r w:rsidR="00716AC6" w:rsidRPr="0053613C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 202</w:t>
      </w:r>
      <w:r w:rsidR="0053613C" w:rsidRPr="00536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53613C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 </w:t>
      </w:r>
      <w:r w:rsidR="0053613C" w:rsidRPr="0053613C">
        <w:rPr>
          <w:rFonts w:ascii="Times New Roman" w:eastAsia="Times New Roman" w:hAnsi="Times New Roman" w:cs="Times New Roman"/>
          <w:sz w:val="28"/>
          <w:szCs w:val="28"/>
        </w:rPr>
        <w:t>118,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C6" w:rsidRPr="0053613C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AC6" w:rsidRPr="0053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78775" w14:textId="442CA246" w:rsidR="0073710D" w:rsidRPr="0073710D" w:rsidRDefault="0073710D" w:rsidP="0073710D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65D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572B0" w:rsidRPr="00F5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к годовому отчету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A48000" w14:textId="6FDB2387" w:rsidR="0073710D" w:rsidRPr="00825D14" w:rsidRDefault="0073710D" w:rsidP="0073710D">
      <w:pPr>
        <w:tabs>
          <w:tab w:val="left" w:pos="4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.1. таблицу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710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CD1F89A" w14:textId="3BDEA340" w:rsidR="00716AC6" w:rsidRPr="00465DE5" w:rsidRDefault="00716AC6" w:rsidP="00716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DE5">
        <w:rPr>
          <w:rFonts w:ascii="Times New Roman" w:eastAsia="Times New Roman" w:hAnsi="Times New Roman" w:cs="Times New Roman"/>
          <w:sz w:val="24"/>
          <w:szCs w:val="24"/>
        </w:rPr>
        <w:t xml:space="preserve">Таблица 23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461"/>
        <w:gridCol w:w="1145"/>
        <w:gridCol w:w="1319"/>
        <w:gridCol w:w="1289"/>
      </w:tblGrid>
      <w:tr w:rsidR="004C20BA" w:rsidRPr="004C20BA" w14:paraId="17F11EE7" w14:textId="77777777" w:rsidTr="00465DE5">
        <w:trPr>
          <w:trHeight w:val="645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C171" w14:textId="579517EF" w:rsidR="004C20BA" w:rsidRPr="004C20BA" w:rsidRDefault="004C20BA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04B0" w14:textId="77777777" w:rsidR="004C20BA" w:rsidRPr="004C20BA" w:rsidRDefault="004C20BA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показатель, ед. изм.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D987F" w14:textId="77777777" w:rsidR="004C20BA" w:rsidRPr="004C20BA" w:rsidRDefault="004C20BA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021B2" w14:textId="77777777" w:rsidR="004C20BA" w:rsidRPr="004C20BA" w:rsidRDefault="004C20BA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19702D" w14:textId="77777777" w:rsidR="004C20BA" w:rsidRPr="004C20BA" w:rsidRDefault="004C20BA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4C20BA" w:rsidRPr="004C20BA" w14:paraId="64507FD3" w14:textId="77777777" w:rsidTr="00465DE5">
        <w:trPr>
          <w:trHeight w:val="300"/>
        </w:trPr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25F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0CF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4CF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192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7FF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C20BA" w:rsidRPr="004C20BA" w14:paraId="0B7E5E2C" w14:textId="77777777" w:rsidTr="00465DE5">
        <w:trPr>
          <w:trHeight w:val="425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B8B6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003" w14:textId="77777777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муниципального жилищного фонда в нормативном состоянии, 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FA29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425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C79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20BA" w:rsidRPr="004C20BA" w14:paraId="500164B9" w14:textId="77777777" w:rsidTr="00465DE5">
        <w:trPr>
          <w:trHeight w:val="814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F6ACC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90D" w14:textId="77777777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Пермского края, ед.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042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0DB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A32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4C20BA" w:rsidRPr="004C20BA" w14:paraId="529B7659" w14:textId="77777777" w:rsidTr="00465DE5">
        <w:trPr>
          <w:trHeight w:val="403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1EEC3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BB5" w14:textId="77777777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расселенных граждан из аварийного жилищного фонда, чел.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C08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3B9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6A93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</w:tr>
      <w:tr w:rsidR="004C20BA" w:rsidRPr="004C20BA" w14:paraId="0E8380B1" w14:textId="77777777" w:rsidTr="00465DE5">
        <w:trPr>
          <w:trHeight w:val="3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81238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8AD" w14:textId="20C5F1BB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систем водоснабжения в нормативном </w:t>
            </w:r>
            <w:r w:rsidR="002F325C"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состоянии,</w:t>
            </w: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F84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D6A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28C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C20BA" w:rsidRPr="004C20BA" w14:paraId="59740AD7" w14:textId="77777777" w:rsidTr="00465DE5">
        <w:trPr>
          <w:trHeight w:val="60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CB2E2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4DD" w14:textId="77777777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газифицированных домовладений на территории Добрянского городского округа, 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72D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1D6" w14:textId="6BD0A457" w:rsidR="004C20BA" w:rsidRPr="004C20BA" w:rsidRDefault="002F325C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536" w14:textId="5D269C95" w:rsidR="004C20BA" w:rsidRPr="004C20BA" w:rsidRDefault="002F325C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4C20BA" w:rsidRPr="004C20BA" w14:paraId="28694EBD" w14:textId="77777777" w:rsidTr="00465DE5">
        <w:trPr>
          <w:trHeight w:val="441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0CE9E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E8D" w14:textId="77777777" w:rsidR="004C20BA" w:rsidRPr="004C20BA" w:rsidRDefault="004C20BA" w:rsidP="004C2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тепловых котельных установок в нормативном состоянии, ед.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C0F6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5783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4A1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133,33</w:t>
            </w:r>
          </w:p>
        </w:tc>
      </w:tr>
      <w:tr w:rsidR="004C20BA" w:rsidRPr="004C20BA" w14:paraId="3D288017" w14:textId="77777777" w:rsidTr="00465DE5">
        <w:trPr>
          <w:trHeight w:val="40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E71DD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6E2" w14:textId="44C064EA" w:rsidR="004C20BA" w:rsidRPr="004C20BA" w:rsidRDefault="004C20BA" w:rsidP="00C7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сетей газоснабжения, находящихся в муниципальной собственности, км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FA5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3B15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56F" w14:textId="77777777" w:rsidR="004C20BA" w:rsidRPr="004C20BA" w:rsidRDefault="004C20BA" w:rsidP="004C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14:paraId="52842293" w14:textId="7114590B" w:rsidR="004C20BA" w:rsidRDefault="002F325C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325C">
        <w:rPr>
          <w:rFonts w:ascii="Times New Roman" w:eastAsia="Times New Roman" w:hAnsi="Times New Roman" w:cs="Times New Roman"/>
          <w:sz w:val="28"/>
          <w:szCs w:val="28"/>
        </w:rPr>
        <w:t>7.2. пункты 2.2, 2.3</w:t>
      </w:r>
      <w:r>
        <w:rPr>
          <w:rFonts w:ascii="Times New Roman" w:eastAsia="Times New Roman" w:hAnsi="Times New Roman" w:cs="Times New Roman"/>
          <w:sz w:val="28"/>
          <w:szCs w:val="28"/>
        </w:rPr>
        <w:t>, 2.4.</w:t>
      </w:r>
      <w:r w:rsidRPr="002F325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7EE301C" w14:textId="201992C4" w:rsidR="00716AC6" w:rsidRPr="004C20BA" w:rsidRDefault="002F325C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20BA" w:rsidRPr="004C20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4C20BA">
        <w:rPr>
          <w:rFonts w:ascii="Times New Roman" w:eastAsia="Times New Roman" w:hAnsi="Times New Roman" w:cs="Times New Roman"/>
          <w:sz w:val="28"/>
          <w:szCs w:val="28"/>
        </w:rPr>
        <w:t xml:space="preserve">.2. Процент исполнения целевых показателей, </w:t>
      </w:r>
      <w:r w:rsidR="004C20BA" w:rsidRPr="004C20BA">
        <w:rPr>
          <w:rFonts w:ascii="Times New Roman" w:eastAsia="Times New Roman" w:hAnsi="Times New Roman" w:cs="Times New Roman"/>
          <w:sz w:val="28"/>
          <w:szCs w:val="28"/>
        </w:rPr>
        <w:t>утвержденных муниципальной</w:t>
      </w:r>
      <w:r w:rsidR="00716AC6" w:rsidRPr="004C20BA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 202</w:t>
      </w:r>
      <w:r w:rsidR="004C20BA" w:rsidRPr="004C20B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16AC6" w:rsidRPr="004C20BA">
        <w:rPr>
          <w:rFonts w:ascii="Times New Roman" w:eastAsia="Times New Roman" w:hAnsi="Times New Roman" w:cs="Times New Roman"/>
          <w:sz w:val="28"/>
          <w:szCs w:val="28"/>
        </w:rPr>
        <w:t xml:space="preserve">год,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110,6</w:t>
      </w:r>
      <w:r w:rsidR="00716AC6" w:rsidRPr="004C20B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77B86D66" w14:textId="62A39CFE" w:rsidR="00716AC6" w:rsidRPr="00E1330E" w:rsidRDefault="00716AC6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2.3. Из </w:t>
      </w:r>
      <w:r w:rsidR="00E1330E" w:rsidRPr="00E133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муниципальной программы:</w:t>
      </w:r>
    </w:p>
    <w:p w14:paraId="7949C9FA" w14:textId="4228C05A" w:rsidR="00716AC6" w:rsidRPr="00F03B48" w:rsidRDefault="002F325C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>целевых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42,8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14:paraId="3C05F4D9" w14:textId="634F9743" w:rsidR="00E1330E" w:rsidRPr="00E1330E" w:rsidRDefault="002F325C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не выполнен (</w:t>
      </w:r>
      <w:r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>%)</w:t>
      </w:r>
      <w:r w:rsidR="00E1330E" w:rsidRPr="00E133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D679A1" w14:textId="6769BA02" w:rsidR="00716AC6" w:rsidRPr="00E1330E" w:rsidRDefault="00E1330E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0E">
        <w:rPr>
          <w:rFonts w:ascii="Times New Roman" w:eastAsia="Times New Roman" w:hAnsi="Times New Roman" w:cs="Times New Roman"/>
          <w:sz w:val="28"/>
          <w:szCs w:val="28"/>
        </w:rPr>
        <w:t>2 целевых показателя перевыполнены (28,6%)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04C811" w14:textId="4A18342D" w:rsidR="00716AC6" w:rsidRPr="00E1330E" w:rsidRDefault="00716AC6" w:rsidP="00716A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2.4. Не выполнены плановые значения по 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1D966D5A" w14:textId="77777777" w:rsidR="002F325C" w:rsidRDefault="00295CF1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330E" w:rsidRPr="00E1330E">
        <w:rPr>
          <w:rFonts w:ascii="Times New Roman" w:eastAsia="Times New Roman" w:hAnsi="Times New Roman" w:cs="Times New Roman"/>
          <w:sz w:val="28"/>
          <w:szCs w:val="24"/>
        </w:rPr>
        <w:t>Снос расселенных жилых домов и нежилых зданий (сооружений), расположенных на территории муниципальных образований Пермского края, ед.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 (выполнение –</w:t>
      </w:r>
      <w:r w:rsidR="00E1330E" w:rsidRPr="00E1330E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</w:rPr>
        <w:t xml:space="preserve">0,0%, причина – </w:t>
      </w:r>
      <w:r w:rsidR="00E1330E" w:rsidRPr="00E1330E">
        <w:rPr>
          <w:rFonts w:ascii="Times New Roman" w:eastAsia="Times New Roman" w:hAnsi="Times New Roman" w:cs="Times New Roman"/>
          <w:sz w:val="28"/>
          <w:szCs w:val="24"/>
        </w:rPr>
        <w:t>недостаточное финансирование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F325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437BFEF4" w14:textId="4368A6FF" w:rsidR="00716AC6" w:rsidRPr="00E1330E" w:rsidRDefault="002F325C" w:rsidP="00716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F325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газифицированных домовладений на территории Добрянского городского округа, %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(выполнение 59,4% - в связи с большим количеством заявок на подключение газа)</w:t>
      </w:r>
      <w:r w:rsidR="00716AC6" w:rsidRPr="00E1330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65DE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F572B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509BCCC" w14:textId="3F7A0938" w:rsidR="002F325C" w:rsidRPr="002F325C" w:rsidRDefault="00465DE5" w:rsidP="002F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25C" w:rsidRPr="002F325C">
        <w:rPr>
          <w:rFonts w:ascii="Times New Roman" w:eastAsia="Times New Roman" w:hAnsi="Times New Roman" w:cs="Times New Roman"/>
          <w:sz w:val="28"/>
          <w:szCs w:val="28"/>
        </w:rPr>
        <w:t xml:space="preserve"> приложении 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572B0">
        <w:rPr>
          <w:rFonts w:ascii="Times New Roman" w:eastAsia="Times New Roman" w:hAnsi="Times New Roman" w:cs="Times New Roman"/>
          <w:sz w:val="28"/>
          <w:szCs w:val="28"/>
        </w:rPr>
        <w:t xml:space="preserve"> к годовому отчету</w:t>
      </w:r>
      <w:r w:rsidR="002F325C" w:rsidRPr="002F325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F0BB20" w14:textId="29A89FC1" w:rsidR="00716AC6" w:rsidRPr="00E1330E" w:rsidRDefault="00465DE5" w:rsidP="002F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325C" w:rsidRPr="002F325C">
        <w:rPr>
          <w:rFonts w:ascii="Times New Roman" w:eastAsia="Times New Roman" w:hAnsi="Times New Roman" w:cs="Times New Roman"/>
          <w:sz w:val="28"/>
          <w:szCs w:val="28"/>
        </w:rPr>
        <w:t xml:space="preserve">.1. таблицу </w:t>
      </w:r>
      <w:r w:rsidR="002F325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F325C" w:rsidRPr="002F325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FFA09E" w14:textId="0DC40CDC" w:rsidR="00716AC6" w:rsidRPr="00465DE5" w:rsidRDefault="00716AC6" w:rsidP="00465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DE5">
        <w:rPr>
          <w:rFonts w:ascii="Times New Roman" w:eastAsia="Times New Roman" w:hAnsi="Times New Roman" w:cs="Times New Roman"/>
          <w:sz w:val="24"/>
          <w:szCs w:val="24"/>
        </w:rPr>
        <w:t xml:space="preserve">Таблица 25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63"/>
        <w:gridCol w:w="1282"/>
        <w:gridCol w:w="1319"/>
        <w:gridCol w:w="1829"/>
      </w:tblGrid>
      <w:tr w:rsidR="00567CF5" w:rsidRPr="00567CF5" w14:paraId="5A11C29E" w14:textId="77777777" w:rsidTr="00465DE5">
        <w:trPr>
          <w:trHeight w:val="645"/>
        </w:trPr>
        <w:tc>
          <w:tcPr>
            <w:tcW w:w="288" w:type="pct"/>
            <w:shd w:val="clear" w:color="auto" w:fill="auto"/>
            <w:hideMark/>
          </w:tcPr>
          <w:p w14:paraId="1BDB5631" w14:textId="2DA4F2F8" w:rsidR="00567CF5" w:rsidRPr="00567CF5" w:rsidRDefault="00567CF5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1" w:type="pct"/>
            <w:shd w:val="clear" w:color="auto" w:fill="auto"/>
            <w:hideMark/>
          </w:tcPr>
          <w:p w14:paraId="48864395" w14:textId="77777777" w:rsidR="00567CF5" w:rsidRPr="00567CF5" w:rsidRDefault="00567CF5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показатель, ед. изм.</w:t>
            </w:r>
          </w:p>
        </w:tc>
        <w:tc>
          <w:tcPr>
            <w:tcW w:w="654" w:type="pct"/>
            <w:shd w:val="clear" w:color="auto" w:fill="auto"/>
            <w:hideMark/>
          </w:tcPr>
          <w:p w14:paraId="61DB844B" w14:textId="77777777" w:rsidR="00567CF5" w:rsidRPr="00567CF5" w:rsidRDefault="00567CF5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656" w:type="pct"/>
            <w:shd w:val="clear" w:color="auto" w:fill="auto"/>
            <w:hideMark/>
          </w:tcPr>
          <w:p w14:paraId="3D6F10EE" w14:textId="77777777" w:rsidR="00567CF5" w:rsidRPr="00567CF5" w:rsidRDefault="00567CF5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932" w:type="pct"/>
            <w:shd w:val="clear" w:color="auto" w:fill="auto"/>
            <w:hideMark/>
          </w:tcPr>
          <w:p w14:paraId="68E95293" w14:textId="77777777" w:rsidR="00567CF5" w:rsidRPr="00567CF5" w:rsidRDefault="00567CF5" w:rsidP="0046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67CF5" w:rsidRPr="00567CF5" w14:paraId="24C4EB75" w14:textId="77777777" w:rsidTr="00465DE5">
        <w:trPr>
          <w:trHeight w:val="300"/>
        </w:trPr>
        <w:tc>
          <w:tcPr>
            <w:tcW w:w="288" w:type="pct"/>
            <w:shd w:val="clear" w:color="auto" w:fill="auto"/>
            <w:vAlign w:val="center"/>
            <w:hideMark/>
          </w:tcPr>
          <w:p w14:paraId="766412D8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7833D470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7769C32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F706963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0687DA0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7CF5" w:rsidRPr="00567CF5" w14:paraId="39097CEC" w14:textId="77777777" w:rsidTr="00465DE5">
        <w:trPr>
          <w:trHeight w:val="300"/>
        </w:trPr>
        <w:tc>
          <w:tcPr>
            <w:tcW w:w="288" w:type="pct"/>
            <w:shd w:val="clear" w:color="auto" w:fill="auto"/>
            <w:vAlign w:val="center"/>
            <w:hideMark/>
          </w:tcPr>
          <w:p w14:paraId="3189ACF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09BD41D2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спиленных (вырубленных) аварийных деревьев,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C92D0B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75D8B2A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0AB0BB2E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101,67</w:t>
            </w:r>
          </w:p>
        </w:tc>
      </w:tr>
      <w:tr w:rsidR="00567CF5" w:rsidRPr="00567CF5" w14:paraId="07B3D0D1" w14:textId="77777777" w:rsidTr="00465DE5">
        <w:trPr>
          <w:trHeight w:val="493"/>
        </w:trPr>
        <w:tc>
          <w:tcPr>
            <w:tcW w:w="288" w:type="pct"/>
            <w:shd w:val="clear" w:color="auto" w:fill="auto"/>
            <w:vAlign w:val="center"/>
            <w:hideMark/>
          </w:tcPr>
          <w:p w14:paraId="3C0A3FD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703F768A" w14:textId="395BE474" w:rsidR="00567CF5" w:rsidRPr="00567CF5" w:rsidRDefault="00567CF5" w:rsidP="000D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клумб и вазонов, охваченных цветочными посадками, кв. м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DB373C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2268,3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86CBB68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2268,3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7E5E6E21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0FC57EFF" w14:textId="77777777" w:rsidTr="00465DE5">
        <w:trPr>
          <w:trHeight w:val="459"/>
        </w:trPr>
        <w:tc>
          <w:tcPr>
            <w:tcW w:w="288" w:type="pct"/>
            <w:shd w:val="clear" w:color="auto" w:fill="auto"/>
            <w:vAlign w:val="center"/>
            <w:hideMark/>
          </w:tcPr>
          <w:p w14:paraId="185E99E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0042DA56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на которых будет ежегодно проведена акарицидная обработка, га.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1FBEB730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72866AC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29BB4151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174920AB" w14:textId="77777777" w:rsidTr="00465DE5">
        <w:trPr>
          <w:trHeight w:val="510"/>
        </w:trPr>
        <w:tc>
          <w:tcPr>
            <w:tcW w:w="288" w:type="pct"/>
            <w:shd w:val="clear" w:color="auto" w:fill="auto"/>
            <w:vAlign w:val="center"/>
            <w:hideMark/>
          </w:tcPr>
          <w:p w14:paraId="26A5A37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B7C5010" w14:textId="77777777" w:rsidR="00567CF5" w:rsidRPr="00567CF5" w:rsidRDefault="00567CF5" w:rsidP="0056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земельных участков, на которых будет ежегодно проведена дератизационная обработка, га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B18551F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5F8661E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41669403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3DAF0021" w14:textId="77777777" w:rsidTr="00465DE5">
        <w:trPr>
          <w:trHeight w:val="447"/>
        </w:trPr>
        <w:tc>
          <w:tcPr>
            <w:tcW w:w="288" w:type="pct"/>
            <w:shd w:val="clear" w:color="auto" w:fill="auto"/>
            <w:vAlign w:val="center"/>
            <w:hideMark/>
          </w:tcPr>
          <w:p w14:paraId="6B76F0F9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4D076AC8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 по реконструкции набережной в г. Добрянка,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0984AE8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5D7E6E5C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565CB59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7CF5" w:rsidRPr="00567CF5" w14:paraId="3B12623E" w14:textId="77777777" w:rsidTr="00465DE5">
        <w:trPr>
          <w:trHeight w:val="455"/>
        </w:trPr>
        <w:tc>
          <w:tcPr>
            <w:tcW w:w="288" w:type="pct"/>
            <w:shd w:val="clear" w:color="auto" w:fill="auto"/>
            <w:vAlign w:val="center"/>
            <w:hideMark/>
          </w:tcPr>
          <w:p w14:paraId="7DA4B42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29FFE8E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 для строительства скейтпарка г. Добрянка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EF5650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7319668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7463FDF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7CF5" w:rsidRPr="00567CF5" w14:paraId="6E4FFDAF" w14:textId="77777777" w:rsidTr="00465DE5">
        <w:trPr>
          <w:trHeight w:val="418"/>
        </w:trPr>
        <w:tc>
          <w:tcPr>
            <w:tcW w:w="288" w:type="pct"/>
            <w:shd w:val="clear" w:color="auto" w:fill="auto"/>
            <w:vAlign w:val="center"/>
            <w:hideMark/>
          </w:tcPr>
          <w:p w14:paraId="4B4FADE1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4ACE63E9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обустроенных санитарно-защитных зон кладбищ,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6ADBACF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0886AED0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31ED0E7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741E635C" w14:textId="77777777" w:rsidTr="00465DE5">
        <w:trPr>
          <w:trHeight w:val="555"/>
        </w:trPr>
        <w:tc>
          <w:tcPr>
            <w:tcW w:w="288" w:type="pct"/>
            <w:shd w:val="clear" w:color="auto" w:fill="auto"/>
            <w:vAlign w:val="center"/>
            <w:hideMark/>
          </w:tcPr>
          <w:p w14:paraId="0DC40D5A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540E307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площадок накопления твердых коммунальных отходов,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552594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337316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476E78D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29452F62" w14:textId="77777777" w:rsidTr="00465DE5">
        <w:trPr>
          <w:trHeight w:val="516"/>
        </w:trPr>
        <w:tc>
          <w:tcPr>
            <w:tcW w:w="288" w:type="pct"/>
            <w:shd w:val="clear" w:color="auto" w:fill="auto"/>
            <w:vAlign w:val="center"/>
            <w:hideMark/>
          </w:tcPr>
          <w:p w14:paraId="4CD6B469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63D400E0" w14:textId="3A0258D1" w:rsidR="00567CF5" w:rsidRPr="00567CF5" w:rsidRDefault="00567CF5" w:rsidP="00FA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ликвидированных несанкционированных свалок, куб.</w:t>
            </w:r>
            <w:r w:rsidR="00F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7327E5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724EDA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6EBED02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85,80</w:t>
            </w:r>
          </w:p>
        </w:tc>
      </w:tr>
      <w:tr w:rsidR="00567CF5" w:rsidRPr="00567CF5" w14:paraId="755946AA" w14:textId="77777777" w:rsidTr="00465DE5">
        <w:trPr>
          <w:trHeight w:val="457"/>
        </w:trPr>
        <w:tc>
          <w:tcPr>
            <w:tcW w:w="288" w:type="pct"/>
            <w:shd w:val="clear" w:color="auto" w:fill="auto"/>
            <w:vAlign w:val="center"/>
            <w:hideMark/>
          </w:tcPr>
          <w:p w14:paraId="5E377EC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12071FF0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отловленных животных без владельцев, ед. 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66101E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2928183" w14:textId="07C3DEE4" w:rsidR="00567CF5" w:rsidRPr="00567CF5" w:rsidRDefault="002F325C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097F57D5" w14:textId="473B0511" w:rsidR="00567CF5" w:rsidRPr="00567CF5" w:rsidRDefault="002F325C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567CF5" w:rsidRPr="00567CF5" w14:paraId="62656A60" w14:textId="77777777" w:rsidTr="00465DE5">
        <w:trPr>
          <w:trHeight w:val="585"/>
        </w:trPr>
        <w:tc>
          <w:tcPr>
            <w:tcW w:w="288" w:type="pct"/>
            <w:shd w:val="clear" w:color="auto" w:fill="auto"/>
            <w:vAlign w:val="center"/>
            <w:hideMark/>
          </w:tcPr>
          <w:p w14:paraId="7CF8E21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73076433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лабораторных исследований полигона твердых бытовых отходов в р.п. Полазна на соответствие СанПиН,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7D9BE77E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610CCD6C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4331A3CB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2A31AD70" w14:textId="77777777" w:rsidTr="00465DE5">
        <w:trPr>
          <w:trHeight w:val="645"/>
        </w:trPr>
        <w:tc>
          <w:tcPr>
            <w:tcW w:w="288" w:type="pct"/>
            <w:shd w:val="clear" w:color="auto" w:fill="auto"/>
            <w:vAlign w:val="center"/>
            <w:hideMark/>
          </w:tcPr>
          <w:p w14:paraId="67AED79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9919938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заключенных договоров на оплату за потребляемую электрическую электроэнергию сетей наружного освещения,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1AFB94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6D62F07E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07B0F19C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77A3BE49" w14:textId="77777777" w:rsidTr="00465DE5">
        <w:trPr>
          <w:trHeight w:val="720"/>
        </w:trPr>
        <w:tc>
          <w:tcPr>
            <w:tcW w:w="288" w:type="pct"/>
            <w:shd w:val="clear" w:color="auto" w:fill="auto"/>
            <w:vAlign w:val="center"/>
            <w:hideMark/>
          </w:tcPr>
          <w:p w14:paraId="4ED76B44" w14:textId="1D9830AA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93AF7C7" w14:textId="4A069C30" w:rsidR="00567CF5" w:rsidRPr="00567CF5" w:rsidRDefault="00567CF5" w:rsidP="00FA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отремонтированных и (или) вновь устроенных линий сети наружного освещения на территории округа, км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6407299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179213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6EFCE9D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30272F4B" w14:textId="77777777" w:rsidTr="00465DE5">
        <w:trPr>
          <w:trHeight w:val="690"/>
        </w:trPr>
        <w:tc>
          <w:tcPr>
            <w:tcW w:w="288" w:type="pct"/>
            <w:shd w:val="clear" w:color="auto" w:fill="auto"/>
            <w:vAlign w:val="center"/>
            <w:hideMark/>
          </w:tcPr>
          <w:p w14:paraId="5FC7E6FC" w14:textId="0D13BB81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12F5441E" w14:textId="7AA2CA61" w:rsidR="00567CF5" w:rsidRPr="00567CF5" w:rsidRDefault="00567CF5" w:rsidP="00FA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отремонтированных дворовых и общественных территорий, тыс. кв. м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6642DBF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656" w:type="pct"/>
            <w:shd w:val="clear" w:color="000000" w:fill="FFFFFF"/>
            <w:noWrap/>
            <w:vAlign w:val="center"/>
            <w:hideMark/>
          </w:tcPr>
          <w:p w14:paraId="2DFD348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65D4CF72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109,40</w:t>
            </w:r>
          </w:p>
        </w:tc>
      </w:tr>
      <w:tr w:rsidR="00567CF5" w:rsidRPr="00567CF5" w14:paraId="6B59CB77" w14:textId="77777777" w:rsidTr="00465DE5">
        <w:trPr>
          <w:trHeight w:val="570"/>
        </w:trPr>
        <w:tc>
          <w:tcPr>
            <w:tcW w:w="288" w:type="pct"/>
            <w:shd w:val="clear" w:color="auto" w:fill="auto"/>
            <w:vAlign w:val="center"/>
            <w:hideMark/>
          </w:tcPr>
          <w:p w14:paraId="6A4E12C8" w14:textId="11121AF0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503367E2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вновь устроенных детских игровых площадок, соответствующих нормативным требованиям, ед.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F25322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3101CEF9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2D6DE0E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0DF95F8C" w14:textId="77777777" w:rsidTr="00465DE5">
        <w:trPr>
          <w:trHeight w:val="398"/>
        </w:trPr>
        <w:tc>
          <w:tcPr>
            <w:tcW w:w="288" w:type="pct"/>
            <w:shd w:val="clear" w:color="auto" w:fill="auto"/>
            <w:vAlign w:val="center"/>
            <w:hideMark/>
          </w:tcPr>
          <w:p w14:paraId="6EDF945B" w14:textId="5EA3C100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124B5847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очищенная от борщевика Сосновского, га.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6F8660F3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11423D38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3533596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3F3ADB69" w14:textId="77777777" w:rsidTr="00465DE5">
        <w:trPr>
          <w:trHeight w:val="735"/>
        </w:trPr>
        <w:tc>
          <w:tcPr>
            <w:tcW w:w="288" w:type="pct"/>
            <w:shd w:val="clear" w:color="auto" w:fill="auto"/>
            <w:vAlign w:val="center"/>
            <w:hideMark/>
          </w:tcPr>
          <w:p w14:paraId="32D327E5" w14:textId="09C16BEB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69AE5235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Документация для участия во Всероссийском конкурсе лучших проектов создания комфортной городской среды, ед.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5F94A92C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652AE8BB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3A2F2F6A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2E5370CE" w14:textId="77777777" w:rsidTr="00465DE5">
        <w:trPr>
          <w:trHeight w:val="630"/>
        </w:trPr>
        <w:tc>
          <w:tcPr>
            <w:tcW w:w="288" w:type="pct"/>
            <w:shd w:val="clear" w:color="auto" w:fill="auto"/>
            <w:vAlign w:val="center"/>
            <w:hideMark/>
          </w:tcPr>
          <w:p w14:paraId="5000262F" w14:textId="649FFF4F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30C5A727" w14:textId="6A2D887D" w:rsidR="00567CF5" w:rsidRPr="00567CF5" w:rsidRDefault="00567CF5" w:rsidP="00FA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очищенная от нефтепродуктов </w:t>
            </w:r>
            <w:r w:rsidR="00040F16"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объекта,</w:t>
            </w: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расположенного по адресу: Пермский край, Добрянский городской округ, д. Кунья, кв.</w:t>
            </w:r>
            <w:r w:rsidR="00FA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29AA40FC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038BD7C5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26E15A57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7F281C04" w14:textId="77777777" w:rsidTr="00465DE5">
        <w:trPr>
          <w:trHeight w:val="870"/>
        </w:trPr>
        <w:tc>
          <w:tcPr>
            <w:tcW w:w="288" w:type="pct"/>
            <w:shd w:val="clear" w:color="auto" w:fill="auto"/>
            <w:vAlign w:val="center"/>
            <w:hideMark/>
          </w:tcPr>
          <w:p w14:paraId="521B6753" w14:textId="0263010C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0057C8DA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отчет по результатам инженерно-геологических, инженерно-геофизических изысканий карстового провала на объекте: автодорога Полазна-Чусовой-Мутная, ед.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42C103AD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01B6CB5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5CA348AE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7CF5" w:rsidRPr="00567CF5" w14:paraId="0A065FE6" w14:textId="77777777" w:rsidTr="00465DE5">
        <w:trPr>
          <w:trHeight w:val="600"/>
        </w:trPr>
        <w:tc>
          <w:tcPr>
            <w:tcW w:w="288" w:type="pct"/>
            <w:shd w:val="clear" w:color="auto" w:fill="auto"/>
            <w:vAlign w:val="center"/>
            <w:hideMark/>
          </w:tcPr>
          <w:p w14:paraId="40C7D05F" w14:textId="4A962881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1" w:type="pct"/>
            <w:shd w:val="clear" w:color="auto" w:fill="auto"/>
            <w:vAlign w:val="center"/>
            <w:hideMark/>
          </w:tcPr>
          <w:p w14:paraId="4C919D5C" w14:textId="77777777" w:rsidR="00567CF5" w:rsidRPr="00567CF5" w:rsidRDefault="00567CF5" w:rsidP="0056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карстовой воронки засыпанной грунтом в целях предотвращения карстовых просадок, м. 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094EABE4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A24F8A9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14:paraId="67643306" w14:textId="77777777" w:rsidR="00567CF5" w:rsidRPr="00567CF5" w:rsidRDefault="00567CF5" w:rsidP="0056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14:paraId="1103CB43" w14:textId="00414BDE" w:rsidR="00CB6D7E" w:rsidRPr="00CB6D7E" w:rsidRDefault="00465DE5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6D7E" w:rsidRPr="00CB6D7E">
        <w:rPr>
          <w:rFonts w:ascii="Times New Roman" w:eastAsia="Times New Roman" w:hAnsi="Times New Roman" w:cs="Times New Roman"/>
          <w:sz w:val="28"/>
          <w:szCs w:val="28"/>
        </w:rPr>
        <w:t>.2. пункты 2.2, 2.3</w:t>
      </w:r>
      <w:r w:rsidR="00EF3A4A">
        <w:rPr>
          <w:rFonts w:ascii="Times New Roman" w:eastAsia="Times New Roman" w:hAnsi="Times New Roman" w:cs="Times New Roman"/>
          <w:sz w:val="28"/>
          <w:szCs w:val="28"/>
        </w:rPr>
        <w:t>, 2.</w:t>
      </w:r>
      <w:r w:rsidR="00CB6D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6D7E" w:rsidRPr="00CB6D7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9502B40" w14:textId="70F19C7C" w:rsidR="00716AC6" w:rsidRPr="001D4EC7" w:rsidRDefault="00CB6D7E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>2.2. Процент исполнения целевых показателей, утвержденных муниципальной программой на 202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год, составил 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89,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4398139C" w14:textId="75D6BFF0" w:rsidR="00716AC6" w:rsidRPr="001D4EC7" w:rsidRDefault="00716AC6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EC7">
        <w:rPr>
          <w:rFonts w:ascii="Times New Roman" w:eastAsia="Times New Roman" w:hAnsi="Times New Roman" w:cs="Times New Roman"/>
          <w:sz w:val="28"/>
          <w:szCs w:val="28"/>
        </w:rPr>
        <w:t xml:space="preserve">2.3. Из 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4EC7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муниципальной программы:</w:t>
      </w:r>
    </w:p>
    <w:p w14:paraId="3C352DF3" w14:textId="2CB99596" w:rsidR="00716AC6" w:rsidRPr="001D4EC7" w:rsidRDefault="001D4EC7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EC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выполнено (</w:t>
      </w:r>
      <w:r w:rsidRPr="001D4EC7">
        <w:rPr>
          <w:rFonts w:ascii="Times New Roman" w:eastAsia="Times New Roman" w:hAnsi="Times New Roman" w:cs="Times New Roman"/>
          <w:sz w:val="28"/>
          <w:szCs w:val="28"/>
        </w:rPr>
        <w:t>70,0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>%);</w:t>
      </w:r>
    </w:p>
    <w:p w14:paraId="5F309ACB" w14:textId="074244E7" w:rsidR="00716AC6" w:rsidRPr="001D4EC7" w:rsidRDefault="00CB6D7E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перевыполнено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66AF3D94" w14:textId="5B1AF60C" w:rsidR="00716AC6" w:rsidRDefault="00CB6D7E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показателя не выполнено (</w:t>
      </w:r>
      <w:r>
        <w:rPr>
          <w:rFonts w:ascii="Times New Roman" w:eastAsia="Times New Roman" w:hAnsi="Times New Roman" w:cs="Times New Roman"/>
          <w:sz w:val="28"/>
          <w:szCs w:val="28"/>
        </w:rPr>
        <w:t>20,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6AC6" w:rsidRPr="001D4EC7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14:paraId="4AD582AD" w14:textId="351E5FEC" w:rsidR="001D4EC7" w:rsidRPr="00E1330E" w:rsidRDefault="001D4EC7" w:rsidP="00465D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2.4. Не выполнены плановые значения по </w:t>
      </w:r>
      <w:r w:rsidR="00CB6D7E">
        <w:rPr>
          <w:rFonts w:ascii="Times New Roman" w:eastAsia="Times New Roman" w:hAnsi="Times New Roman" w:cs="Times New Roman"/>
          <w:sz w:val="28"/>
          <w:szCs w:val="28"/>
        </w:rPr>
        <w:t>четырем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133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7C0310CB" w14:textId="249E98A8" w:rsidR="001D4EC7" w:rsidRPr="00E1330E" w:rsidRDefault="00295CF1" w:rsidP="0046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EC7" w:rsidRPr="001D4EC7">
        <w:rPr>
          <w:rFonts w:ascii="Times New Roman" w:eastAsia="Times New Roman" w:hAnsi="Times New Roman" w:cs="Times New Roman"/>
          <w:sz w:val="28"/>
          <w:szCs w:val="24"/>
        </w:rPr>
        <w:t>Проектная документация по реконструкции набережной в г. Добрянка, ед.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4EC7" w:rsidRPr="00E1330E">
        <w:rPr>
          <w:rFonts w:ascii="Times New Roman" w:eastAsia="Times New Roman" w:hAnsi="Times New Roman" w:cs="Times New Roman"/>
          <w:sz w:val="28"/>
          <w:szCs w:val="28"/>
        </w:rPr>
        <w:t xml:space="preserve"> (выполнение –0,0%, причина – </w:t>
      </w:r>
      <w:r w:rsidR="00CB6D7E">
        <w:rPr>
          <w:rFonts w:ascii="Times New Roman" w:eastAsia="Times New Roman" w:hAnsi="Times New Roman" w:cs="Times New Roman"/>
          <w:sz w:val="28"/>
          <w:szCs w:val="24"/>
        </w:rPr>
        <w:t>н</w:t>
      </w:r>
      <w:r w:rsidR="001D4EC7" w:rsidRPr="001D4EC7">
        <w:rPr>
          <w:rFonts w:ascii="Times New Roman" w:eastAsia="Times New Roman" w:hAnsi="Times New Roman" w:cs="Times New Roman"/>
          <w:sz w:val="28"/>
          <w:szCs w:val="24"/>
        </w:rPr>
        <w:t xml:space="preserve">арушение сроков выполнения работ </w:t>
      </w:r>
      <w:r w:rsidR="001D4EC7" w:rsidRPr="001D4EC7">
        <w:rPr>
          <w:rFonts w:ascii="Times New Roman" w:eastAsia="Times New Roman" w:hAnsi="Times New Roman" w:cs="Times New Roman"/>
          <w:sz w:val="28"/>
          <w:szCs w:val="24"/>
        </w:rPr>
        <w:lastRenderedPageBreak/>
        <w:t>подрядной организацией. Оплата согласно условиям МК будет выполнена после получения положительного заключения государственной экспертизы.</w:t>
      </w:r>
      <w:r w:rsidR="001D4EC7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14:paraId="04CCB35B" w14:textId="01D94E1E" w:rsidR="001D4EC7" w:rsidRDefault="00295CF1" w:rsidP="0046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Проектная документация для строительства скейтпарка г. Добрянка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 xml:space="preserve"> (выполнение –0,0%, причина – </w:t>
      </w:r>
      <w:r w:rsidR="001D4EC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арушение сроков выполнения работ подрядной организацией. Согласно условиям МК оплачены выполненные работы. Остаток после получения положительного заключения государственной экспертизы</w:t>
      </w:r>
      <w:r w:rsidR="001D4EC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1C8FEE9" w14:textId="77777777" w:rsidR="00CB6D7E" w:rsidRDefault="00295CF1" w:rsidP="0046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Объем ликвидированных несанкционированных свалок, куб.</w:t>
      </w:r>
      <w:r w:rsidR="00ED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 xml:space="preserve"> (выполнение – 8</w:t>
      </w:r>
      <w:r w:rsidR="001D4E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E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4EC7" w:rsidRPr="001D4EC7">
        <w:rPr>
          <w:rFonts w:ascii="Times New Roman" w:eastAsia="Times New Roman" w:hAnsi="Times New Roman" w:cs="Times New Roman"/>
          <w:sz w:val="28"/>
          <w:szCs w:val="28"/>
        </w:rPr>
        <w:t>%, причина – транспортная недоступность и трудности к подъезду к местам несанкционированных свалок, расположенных в карстовых воронках в лесных массивах</w:t>
      </w:r>
      <w:r w:rsidR="001D4E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6D7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24CE41" w14:textId="7BF380D4" w:rsidR="001D4EC7" w:rsidRPr="001D4EC7" w:rsidRDefault="00CB6D7E" w:rsidP="0046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7E">
        <w:rPr>
          <w:rFonts w:ascii="Times New Roman" w:eastAsia="Times New Roman" w:hAnsi="Times New Roman" w:cs="Times New Roman"/>
          <w:sz w:val="28"/>
          <w:szCs w:val="28"/>
        </w:rPr>
        <w:t xml:space="preserve">«Количество отловленных животных без владельцев, ед.» (выполнение – 85,8%, причина – </w:t>
      </w:r>
      <w:r>
        <w:rPr>
          <w:rFonts w:ascii="Times New Roman" w:eastAsia="Times New Roman" w:hAnsi="Times New Roman" w:cs="Times New Roman"/>
          <w:sz w:val="28"/>
          <w:szCs w:val="28"/>
        </w:rPr>
        <w:t>расторгнут контракт подрядчиком</w:t>
      </w:r>
      <w:r w:rsidRPr="00CB6D7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14:paraId="74B0332F" w14:textId="77777777" w:rsidR="00ED0204" w:rsidRDefault="00ED0204" w:rsidP="00FA0C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D0204" w:rsidSect="009F767C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3E9D4" w14:textId="77777777" w:rsidR="00447AC4" w:rsidRDefault="00447AC4">
      <w:pPr>
        <w:spacing w:after="0" w:line="240" w:lineRule="auto"/>
      </w:pPr>
      <w:r>
        <w:separator/>
      </w:r>
    </w:p>
  </w:endnote>
  <w:endnote w:type="continuationSeparator" w:id="0">
    <w:p w14:paraId="75C83EBD" w14:textId="77777777" w:rsidR="00447AC4" w:rsidRDefault="0044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D01A" w14:textId="77777777" w:rsidR="00447AC4" w:rsidRDefault="00447AC4">
      <w:pPr>
        <w:spacing w:after="0" w:line="240" w:lineRule="auto"/>
      </w:pPr>
      <w:r>
        <w:separator/>
      </w:r>
    </w:p>
  </w:footnote>
  <w:footnote w:type="continuationSeparator" w:id="0">
    <w:p w14:paraId="68B4B65F" w14:textId="77777777" w:rsidR="00447AC4" w:rsidRDefault="0044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4BB6" w14:textId="77777777" w:rsidR="00067A07" w:rsidRPr="00AF1667" w:rsidRDefault="00067A07">
    <w:pPr>
      <w:pStyle w:val="ad"/>
      <w:rPr>
        <w:sz w:val="24"/>
        <w:szCs w:val="24"/>
      </w:rPr>
    </w:pPr>
    <w:r w:rsidRPr="00AF1667">
      <w:rPr>
        <w:sz w:val="24"/>
        <w:szCs w:val="24"/>
      </w:rPr>
      <w:fldChar w:fldCharType="begin"/>
    </w:r>
    <w:r w:rsidRPr="00AF1667">
      <w:rPr>
        <w:sz w:val="24"/>
        <w:szCs w:val="24"/>
      </w:rPr>
      <w:instrText>PAGE   \* MERGEFORMAT</w:instrText>
    </w:r>
    <w:r w:rsidRPr="00AF1667">
      <w:rPr>
        <w:sz w:val="24"/>
        <w:szCs w:val="24"/>
      </w:rPr>
      <w:fldChar w:fldCharType="separate"/>
    </w:r>
    <w:r w:rsidR="007B211D">
      <w:rPr>
        <w:noProof/>
        <w:sz w:val="24"/>
        <w:szCs w:val="24"/>
      </w:rPr>
      <w:t>1</w:t>
    </w:r>
    <w:r w:rsidRPr="00AF1667">
      <w:rPr>
        <w:sz w:val="24"/>
        <w:szCs w:val="24"/>
      </w:rPr>
      <w:fldChar w:fldCharType="end"/>
    </w:r>
  </w:p>
  <w:p w14:paraId="29DD6CD2" w14:textId="77777777" w:rsidR="00067A07" w:rsidRDefault="00067A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C0181"/>
    <w:multiLevelType w:val="hybridMultilevel"/>
    <w:tmpl w:val="35E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FF8"/>
    <w:multiLevelType w:val="hybridMultilevel"/>
    <w:tmpl w:val="4956D3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DD0DF5"/>
    <w:multiLevelType w:val="hybridMultilevel"/>
    <w:tmpl w:val="AEAA3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5BB7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/>
      </w:rPr>
    </w:lvl>
  </w:abstractNum>
  <w:abstractNum w:abstractNumId="5">
    <w:nsid w:val="0B544456"/>
    <w:multiLevelType w:val="multilevel"/>
    <w:tmpl w:val="AD004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63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6">
    <w:nsid w:val="10C5172A"/>
    <w:multiLevelType w:val="multilevel"/>
    <w:tmpl w:val="CCBA840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7">
    <w:nsid w:val="12DE737B"/>
    <w:multiLevelType w:val="hybridMultilevel"/>
    <w:tmpl w:val="9B907F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C3797"/>
    <w:multiLevelType w:val="hybridMultilevel"/>
    <w:tmpl w:val="1C6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2612"/>
    <w:multiLevelType w:val="hybridMultilevel"/>
    <w:tmpl w:val="B5A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6A4E"/>
    <w:multiLevelType w:val="hybridMultilevel"/>
    <w:tmpl w:val="EB34D996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003A86"/>
    <w:multiLevelType w:val="hybridMultilevel"/>
    <w:tmpl w:val="069CF7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170"/>
    <w:multiLevelType w:val="multilevel"/>
    <w:tmpl w:val="978090F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9386276"/>
    <w:multiLevelType w:val="hybridMultilevel"/>
    <w:tmpl w:val="398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25DE"/>
    <w:multiLevelType w:val="hybridMultilevel"/>
    <w:tmpl w:val="755A6BFC"/>
    <w:lvl w:ilvl="0" w:tplc="FFFFFFFF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5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C339E"/>
    <w:multiLevelType w:val="hybridMultilevel"/>
    <w:tmpl w:val="6A1048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42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534A68"/>
    <w:multiLevelType w:val="hybridMultilevel"/>
    <w:tmpl w:val="49A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92D"/>
    <w:multiLevelType w:val="hybridMultilevel"/>
    <w:tmpl w:val="A716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38C9"/>
    <w:multiLevelType w:val="hybridMultilevel"/>
    <w:tmpl w:val="DE86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21AA"/>
    <w:multiLevelType w:val="hybridMultilevel"/>
    <w:tmpl w:val="9CEA67F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583C42"/>
    <w:multiLevelType w:val="hybridMultilevel"/>
    <w:tmpl w:val="285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B0069"/>
    <w:multiLevelType w:val="hybridMultilevel"/>
    <w:tmpl w:val="C436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D6D79"/>
    <w:multiLevelType w:val="hybridMultilevel"/>
    <w:tmpl w:val="3A1808BE"/>
    <w:lvl w:ilvl="0" w:tplc="FFFFFFFF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3D3CE1"/>
    <w:multiLevelType w:val="hybridMultilevel"/>
    <w:tmpl w:val="8D5478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44AF"/>
    <w:multiLevelType w:val="multilevel"/>
    <w:tmpl w:val="C6FAE48C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abstractNum w:abstractNumId="27">
    <w:nsid w:val="6CD57C4F"/>
    <w:multiLevelType w:val="hybridMultilevel"/>
    <w:tmpl w:val="FBEC41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E67E12"/>
    <w:multiLevelType w:val="multilevel"/>
    <w:tmpl w:val="C6FAE48C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abstractNum w:abstractNumId="29">
    <w:nsid w:val="6E312B16"/>
    <w:multiLevelType w:val="hybridMultilevel"/>
    <w:tmpl w:val="B294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070E7"/>
    <w:multiLevelType w:val="hybridMultilevel"/>
    <w:tmpl w:val="1804BC1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0960A16"/>
    <w:multiLevelType w:val="hybridMultilevel"/>
    <w:tmpl w:val="54BAED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516692"/>
    <w:multiLevelType w:val="multilevel"/>
    <w:tmpl w:val="7F2A001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6E6254C"/>
    <w:multiLevelType w:val="hybridMultilevel"/>
    <w:tmpl w:val="35E05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01E5C"/>
    <w:multiLevelType w:val="hybridMultilevel"/>
    <w:tmpl w:val="A50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27"/>
  </w:num>
  <w:num w:numId="5">
    <w:abstractNumId w:val="31"/>
  </w:num>
  <w:num w:numId="6">
    <w:abstractNumId w:val="3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7"/>
  </w:num>
  <w:num w:numId="11">
    <w:abstractNumId w:val="32"/>
  </w:num>
  <w:num w:numId="12">
    <w:abstractNumId w:val="3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5"/>
  </w:num>
  <w:num w:numId="18">
    <w:abstractNumId w:val="28"/>
  </w:num>
  <w:num w:numId="19">
    <w:abstractNumId w:val="17"/>
  </w:num>
  <w:num w:numId="20">
    <w:abstractNumId w:val="4"/>
  </w:num>
  <w:num w:numId="21">
    <w:abstractNumId w:val="26"/>
  </w:num>
  <w:num w:numId="22">
    <w:abstractNumId w:val="5"/>
  </w:num>
  <w:num w:numId="23">
    <w:abstractNumId w:val="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9"/>
  </w:num>
  <w:num w:numId="28">
    <w:abstractNumId w:val="21"/>
  </w:num>
  <w:num w:numId="29">
    <w:abstractNumId w:val="22"/>
  </w:num>
  <w:num w:numId="30">
    <w:abstractNumId w:val="25"/>
  </w:num>
  <w:num w:numId="31">
    <w:abstractNumId w:val="19"/>
  </w:num>
  <w:num w:numId="32">
    <w:abstractNumId w:val="34"/>
  </w:num>
  <w:num w:numId="33">
    <w:abstractNumId w:val="6"/>
  </w:num>
  <w:num w:numId="34">
    <w:abstractNumId w:val="1"/>
  </w:num>
  <w:num w:numId="35">
    <w:abstractNumId w:val="8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3F92"/>
    <w:rsid w:val="00040F16"/>
    <w:rsid w:val="00046474"/>
    <w:rsid w:val="00065D56"/>
    <w:rsid w:val="00067A07"/>
    <w:rsid w:val="00071D00"/>
    <w:rsid w:val="00075B22"/>
    <w:rsid w:val="00083CA3"/>
    <w:rsid w:val="000934D9"/>
    <w:rsid w:val="00095424"/>
    <w:rsid w:val="000B3994"/>
    <w:rsid w:val="000B4FC5"/>
    <w:rsid w:val="000B6B2A"/>
    <w:rsid w:val="000D2B63"/>
    <w:rsid w:val="000D6800"/>
    <w:rsid w:val="000E015C"/>
    <w:rsid w:val="000E11D8"/>
    <w:rsid w:val="000E475B"/>
    <w:rsid w:val="001274C5"/>
    <w:rsid w:val="00136F9E"/>
    <w:rsid w:val="00152888"/>
    <w:rsid w:val="001531C4"/>
    <w:rsid w:val="00162E3B"/>
    <w:rsid w:val="00171C12"/>
    <w:rsid w:val="00184652"/>
    <w:rsid w:val="001D3B0B"/>
    <w:rsid w:val="001D42A9"/>
    <w:rsid w:val="001D4EC7"/>
    <w:rsid w:val="001F557B"/>
    <w:rsid w:val="00206431"/>
    <w:rsid w:val="002121C8"/>
    <w:rsid w:val="00225051"/>
    <w:rsid w:val="002623B5"/>
    <w:rsid w:val="00263429"/>
    <w:rsid w:val="00263E27"/>
    <w:rsid w:val="002730C9"/>
    <w:rsid w:val="0028035B"/>
    <w:rsid w:val="002845D4"/>
    <w:rsid w:val="00284EDE"/>
    <w:rsid w:val="00295CF1"/>
    <w:rsid w:val="002A3B63"/>
    <w:rsid w:val="002B39CC"/>
    <w:rsid w:val="002C538D"/>
    <w:rsid w:val="002D263A"/>
    <w:rsid w:val="002D3550"/>
    <w:rsid w:val="002D705E"/>
    <w:rsid w:val="002F325C"/>
    <w:rsid w:val="00322196"/>
    <w:rsid w:val="003406F2"/>
    <w:rsid w:val="00351C15"/>
    <w:rsid w:val="0035321D"/>
    <w:rsid w:val="0035415A"/>
    <w:rsid w:val="00361BE9"/>
    <w:rsid w:val="00380530"/>
    <w:rsid w:val="00394EA4"/>
    <w:rsid w:val="003A07FF"/>
    <w:rsid w:val="003B10BC"/>
    <w:rsid w:val="003B3CD9"/>
    <w:rsid w:val="003C2E21"/>
    <w:rsid w:val="003D2E24"/>
    <w:rsid w:val="003E2181"/>
    <w:rsid w:val="003E5ED4"/>
    <w:rsid w:val="003F7762"/>
    <w:rsid w:val="00404540"/>
    <w:rsid w:val="00407E0B"/>
    <w:rsid w:val="0042559A"/>
    <w:rsid w:val="00443C4F"/>
    <w:rsid w:val="0044719C"/>
    <w:rsid w:val="00447AC4"/>
    <w:rsid w:val="004626DB"/>
    <w:rsid w:val="00465DE5"/>
    <w:rsid w:val="004B0386"/>
    <w:rsid w:val="004C20BA"/>
    <w:rsid w:val="004D1FAF"/>
    <w:rsid w:val="004F2582"/>
    <w:rsid w:val="004F2F3B"/>
    <w:rsid w:val="00531046"/>
    <w:rsid w:val="0053613C"/>
    <w:rsid w:val="00537ED2"/>
    <w:rsid w:val="0054550B"/>
    <w:rsid w:val="00547DB9"/>
    <w:rsid w:val="00555F5E"/>
    <w:rsid w:val="00567CF5"/>
    <w:rsid w:val="00576ACA"/>
    <w:rsid w:val="00590D7F"/>
    <w:rsid w:val="005A69A7"/>
    <w:rsid w:val="005B4D91"/>
    <w:rsid w:val="005D580A"/>
    <w:rsid w:val="005D5AD6"/>
    <w:rsid w:val="00621A1F"/>
    <w:rsid w:val="00623DA5"/>
    <w:rsid w:val="00624990"/>
    <w:rsid w:val="00625E04"/>
    <w:rsid w:val="006306EA"/>
    <w:rsid w:val="00647209"/>
    <w:rsid w:val="006557E1"/>
    <w:rsid w:val="006A6252"/>
    <w:rsid w:val="006A6CA2"/>
    <w:rsid w:val="006B1662"/>
    <w:rsid w:val="006C5E08"/>
    <w:rsid w:val="006D0AE3"/>
    <w:rsid w:val="006D1DCD"/>
    <w:rsid w:val="006D49B0"/>
    <w:rsid w:val="006E49BB"/>
    <w:rsid w:val="006E728E"/>
    <w:rsid w:val="006F28B1"/>
    <w:rsid w:val="006F4E59"/>
    <w:rsid w:val="00714F62"/>
    <w:rsid w:val="00716AC6"/>
    <w:rsid w:val="0073710D"/>
    <w:rsid w:val="00741138"/>
    <w:rsid w:val="00752366"/>
    <w:rsid w:val="00753966"/>
    <w:rsid w:val="00766AA7"/>
    <w:rsid w:val="00774368"/>
    <w:rsid w:val="007824E9"/>
    <w:rsid w:val="0079127C"/>
    <w:rsid w:val="00796034"/>
    <w:rsid w:val="007A17F7"/>
    <w:rsid w:val="007B211D"/>
    <w:rsid w:val="007B6C54"/>
    <w:rsid w:val="007C5A01"/>
    <w:rsid w:val="007D1760"/>
    <w:rsid w:val="007F3155"/>
    <w:rsid w:val="00812B28"/>
    <w:rsid w:val="00812F57"/>
    <w:rsid w:val="00825D14"/>
    <w:rsid w:val="00826CEC"/>
    <w:rsid w:val="00834BDB"/>
    <w:rsid w:val="00844D17"/>
    <w:rsid w:val="008475FF"/>
    <w:rsid w:val="00853E47"/>
    <w:rsid w:val="008656D4"/>
    <w:rsid w:val="0089160C"/>
    <w:rsid w:val="00896FBE"/>
    <w:rsid w:val="008A3CB1"/>
    <w:rsid w:val="008D2AB3"/>
    <w:rsid w:val="008F1BC2"/>
    <w:rsid w:val="008F52A6"/>
    <w:rsid w:val="00921DD9"/>
    <w:rsid w:val="00956C0B"/>
    <w:rsid w:val="00963A75"/>
    <w:rsid w:val="0096771B"/>
    <w:rsid w:val="0097526E"/>
    <w:rsid w:val="009854C6"/>
    <w:rsid w:val="0098772D"/>
    <w:rsid w:val="00990C70"/>
    <w:rsid w:val="009A2D62"/>
    <w:rsid w:val="009C4432"/>
    <w:rsid w:val="009C7C07"/>
    <w:rsid w:val="009D586F"/>
    <w:rsid w:val="009E18AD"/>
    <w:rsid w:val="009F33DB"/>
    <w:rsid w:val="009F767C"/>
    <w:rsid w:val="00A03CFD"/>
    <w:rsid w:val="00A10C4B"/>
    <w:rsid w:val="00A124AF"/>
    <w:rsid w:val="00A23C4F"/>
    <w:rsid w:val="00A31551"/>
    <w:rsid w:val="00A35C22"/>
    <w:rsid w:val="00A6355C"/>
    <w:rsid w:val="00AB7AF6"/>
    <w:rsid w:val="00AC2673"/>
    <w:rsid w:val="00AC4139"/>
    <w:rsid w:val="00AD3A2E"/>
    <w:rsid w:val="00AD6B2C"/>
    <w:rsid w:val="00B4768D"/>
    <w:rsid w:val="00B63F57"/>
    <w:rsid w:val="00B72850"/>
    <w:rsid w:val="00B83740"/>
    <w:rsid w:val="00B83C05"/>
    <w:rsid w:val="00B90A5C"/>
    <w:rsid w:val="00BD2CE7"/>
    <w:rsid w:val="00BE30D1"/>
    <w:rsid w:val="00C178A9"/>
    <w:rsid w:val="00C26A49"/>
    <w:rsid w:val="00C30EF9"/>
    <w:rsid w:val="00C542F7"/>
    <w:rsid w:val="00C626D1"/>
    <w:rsid w:val="00C66329"/>
    <w:rsid w:val="00C74749"/>
    <w:rsid w:val="00C753FD"/>
    <w:rsid w:val="00C9019F"/>
    <w:rsid w:val="00C91191"/>
    <w:rsid w:val="00CB6D7E"/>
    <w:rsid w:val="00CC3B3E"/>
    <w:rsid w:val="00CF479F"/>
    <w:rsid w:val="00D2055B"/>
    <w:rsid w:val="00D27469"/>
    <w:rsid w:val="00D41002"/>
    <w:rsid w:val="00D51BCF"/>
    <w:rsid w:val="00D72C99"/>
    <w:rsid w:val="00D87652"/>
    <w:rsid w:val="00D977B8"/>
    <w:rsid w:val="00DA24F3"/>
    <w:rsid w:val="00DA3BB7"/>
    <w:rsid w:val="00DC30F0"/>
    <w:rsid w:val="00DC7C76"/>
    <w:rsid w:val="00DE1760"/>
    <w:rsid w:val="00E01F99"/>
    <w:rsid w:val="00E1330E"/>
    <w:rsid w:val="00E1416F"/>
    <w:rsid w:val="00E15919"/>
    <w:rsid w:val="00E3121C"/>
    <w:rsid w:val="00E31AE1"/>
    <w:rsid w:val="00E46CAF"/>
    <w:rsid w:val="00E5171E"/>
    <w:rsid w:val="00E564F9"/>
    <w:rsid w:val="00E57113"/>
    <w:rsid w:val="00E600CF"/>
    <w:rsid w:val="00E7088A"/>
    <w:rsid w:val="00E71F4F"/>
    <w:rsid w:val="00E82F9E"/>
    <w:rsid w:val="00E932B5"/>
    <w:rsid w:val="00E96EBB"/>
    <w:rsid w:val="00E97CBF"/>
    <w:rsid w:val="00EA013F"/>
    <w:rsid w:val="00EB1E02"/>
    <w:rsid w:val="00EC1A44"/>
    <w:rsid w:val="00EC1B0A"/>
    <w:rsid w:val="00ED0204"/>
    <w:rsid w:val="00ED582B"/>
    <w:rsid w:val="00EF371E"/>
    <w:rsid w:val="00EF3A4A"/>
    <w:rsid w:val="00F02D40"/>
    <w:rsid w:val="00F03B48"/>
    <w:rsid w:val="00F060B0"/>
    <w:rsid w:val="00F32225"/>
    <w:rsid w:val="00F451E4"/>
    <w:rsid w:val="00F522AC"/>
    <w:rsid w:val="00F572B0"/>
    <w:rsid w:val="00F624C1"/>
    <w:rsid w:val="00F62867"/>
    <w:rsid w:val="00F72BCB"/>
    <w:rsid w:val="00F765EB"/>
    <w:rsid w:val="00F83E9D"/>
    <w:rsid w:val="00F86737"/>
    <w:rsid w:val="00F9009C"/>
    <w:rsid w:val="00F96F69"/>
    <w:rsid w:val="00F97EB8"/>
    <w:rsid w:val="00FA0C2D"/>
    <w:rsid w:val="00FF0C94"/>
    <w:rsid w:val="00FF48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8D96183E-D430-4D18-8D67-E0864A7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16AC6"/>
  </w:style>
  <w:style w:type="paragraph" w:customStyle="1" w:styleId="a6">
    <w:name w:val="Заголовок к тексту"/>
    <w:basedOn w:val="a"/>
    <w:next w:val="a7"/>
    <w:rsid w:val="00716AC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716AC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716AC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716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16A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716A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716AC6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716AC6"/>
  </w:style>
  <w:style w:type="paragraph" w:styleId="ad">
    <w:name w:val="header"/>
    <w:link w:val="ae"/>
    <w:uiPriority w:val="99"/>
    <w:rsid w:val="00716AC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16AC6"/>
    <w:rPr>
      <w:rFonts w:ascii="Times New Roman" w:eastAsia="Times New Roman" w:hAnsi="Times New Roman" w:cs="Times New Roman"/>
      <w:sz w:val="16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716AC6"/>
  </w:style>
  <w:style w:type="numbering" w:customStyle="1" w:styleId="3">
    <w:name w:val="Нет списка3"/>
    <w:next w:val="a2"/>
    <w:uiPriority w:val="99"/>
    <w:semiHidden/>
    <w:rsid w:val="00716AC6"/>
  </w:style>
  <w:style w:type="paragraph" w:customStyle="1" w:styleId="af">
    <w:name w:val="Форма"/>
    <w:rsid w:val="00716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unhideWhenUsed/>
    <w:rsid w:val="00716AC6"/>
  </w:style>
  <w:style w:type="character" w:styleId="af0">
    <w:name w:val="Hyperlink"/>
    <w:uiPriority w:val="99"/>
    <w:unhideWhenUsed/>
    <w:rsid w:val="00716AC6"/>
    <w:rPr>
      <w:color w:val="0000FF"/>
      <w:u w:val="single"/>
    </w:rPr>
  </w:style>
  <w:style w:type="character" w:styleId="af1">
    <w:name w:val="FollowedHyperlink"/>
    <w:uiPriority w:val="99"/>
    <w:unhideWhenUsed/>
    <w:rsid w:val="00716AC6"/>
    <w:rPr>
      <w:color w:val="800080"/>
      <w:u w:val="single"/>
    </w:rPr>
  </w:style>
  <w:style w:type="paragraph" w:styleId="af2">
    <w:name w:val="List Paragraph"/>
    <w:basedOn w:val="a"/>
    <w:link w:val="af3"/>
    <w:uiPriority w:val="34"/>
    <w:qFormat/>
    <w:rsid w:val="00716A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6">
    <w:name w:val="xl66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6A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16A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16A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16A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16A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16A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16A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16AC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16A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16A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16A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16A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16A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16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16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16A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16A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16A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1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16A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716A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716AC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20">
    <w:name w:val="Body Text 2"/>
    <w:basedOn w:val="a"/>
    <w:link w:val="21"/>
    <w:rsid w:val="00716A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716A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716A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716A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Indent 3"/>
    <w:basedOn w:val="a"/>
    <w:link w:val="31"/>
    <w:rsid w:val="00716A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716A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4">
    <w:name w:val="Сетка таблицы2"/>
    <w:basedOn w:val="a1"/>
    <w:next w:val="a3"/>
    <w:uiPriority w:val="59"/>
    <w:rsid w:val="00716AC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4">
    <w:name w:val="xl134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5">
    <w:name w:val="xl13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7">
    <w:name w:val="xl13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716A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3">
    <w:name w:val="xl14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4">
    <w:name w:val="xl14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5">
    <w:name w:val="xl145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1">
    <w:name w:val="xl15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16AC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6">
    <w:name w:val="xl16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7">
    <w:name w:val="xl16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2">
    <w:name w:val="xl17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3">
    <w:name w:val="xl17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4">
    <w:name w:val="xl17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5">
    <w:name w:val="xl175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6">
    <w:name w:val="xl176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0">
    <w:name w:val="xl18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1">
    <w:name w:val="xl18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3">
    <w:name w:val="xl183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8">
    <w:name w:val="xl18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9">
    <w:name w:val="xl189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716A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3">
    <w:name w:val="xl19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4">
    <w:name w:val="xl19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5">
    <w:name w:val="xl195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6">
    <w:name w:val="xl19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16A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4">
    <w:name w:val="xl204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716AC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716A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716AC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a"/>
    <w:rsid w:val="00716A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a"/>
    <w:rsid w:val="00716A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716A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14">
    <w:name w:val="xl214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15">
    <w:name w:val="xl215"/>
    <w:basedOn w:val="a"/>
    <w:rsid w:val="00716A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716A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7">
    <w:name w:val="xl217"/>
    <w:basedOn w:val="a"/>
    <w:rsid w:val="00716A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716A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16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716AC6"/>
  </w:style>
  <w:style w:type="numbering" w:customStyle="1" w:styleId="4">
    <w:name w:val="Нет списка4"/>
    <w:next w:val="a2"/>
    <w:uiPriority w:val="99"/>
    <w:semiHidden/>
    <w:unhideWhenUsed/>
    <w:rsid w:val="00716AC6"/>
  </w:style>
  <w:style w:type="character" w:customStyle="1" w:styleId="af3">
    <w:name w:val="Абзац списка Знак"/>
    <w:link w:val="af2"/>
    <w:uiPriority w:val="34"/>
    <w:locked/>
    <w:rsid w:val="00716AC6"/>
    <w:rPr>
      <w:rFonts w:ascii="Calibri" w:eastAsia="Times New Roman" w:hAnsi="Calibri" w:cs="Times New Roman"/>
      <w:lang w:eastAsia="en-US"/>
    </w:rPr>
  </w:style>
  <w:style w:type="character" w:styleId="af7">
    <w:name w:val="annotation reference"/>
    <w:uiPriority w:val="99"/>
    <w:unhideWhenUsed/>
    <w:rsid w:val="00716AC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1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716AC6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16AC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16AC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5">
    <w:name w:val="Нет списка5"/>
    <w:next w:val="a2"/>
    <w:uiPriority w:val="99"/>
    <w:semiHidden/>
    <w:unhideWhenUsed/>
    <w:rsid w:val="00716AC6"/>
  </w:style>
  <w:style w:type="numbering" w:customStyle="1" w:styleId="6">
    <w:name w:val="Нет списка6"/>
    <w:next w:val="a2"/>
    <w:uiPriority w:val="99"/>
    <w:semiHidden/>
    <w:unhideWhenUsed/>
    <w:rsid w:val="00716AC6"/>
  </w:style>
  <w:style w:type="numbering" w:customStyle="1" w:styleId="7">
    <w:name w:val="Нет списка7"/>
    <w:next w:val="a2"/>
    <w:uiPriority w:val="99"/>
    <w:semiHidden/>
    <w:unhideWhenUsed/>
    <w:rsid w:val="00716AC6"/>
  </w:style>
  <w:style w:type="numbering" w:customStyle="1" w:styleId="8">
    <w:name w:val="Нет списка8"/>
    <w:next w:val="a2"/>
    <w:uiPriority w:val="99"/>
    <w:semiHidden/>
    <w:unhideWhenUsed/>
    <w:rsid w:val="00716AC6"/>
  </w:style>
  <w:style w:type="numbering" w:customStyle="1" w:styleId="9">
    <w:name w:val="Нет списка9"/>
    <w:next w:val="a2"/>
    <w:uiPriority w:val="99"/>
    <w:semiHidden/>
    <w:unhideWhenUsed/>
    <w:rsid w:val="00D41002"/>
  </w:style>
  <w:style w:type="numbering" w:customStyle="1" w:styleId="100">
    <w:name w:val="Нет списка10"/>
    <w:next w:val="a2"/>
    <w:uiPriority w:val="99"/>
    <w:semiHidden/>
    <w:unhideWhenUsed/>
    <w:rsid w:val="0089160C"/>
  </w:style>
  <w:style w:type="numbering" w:customStyle="1" w:styleId="120">
    <w:name w:val="Нет списка12"/>
    <w:next w:val="a2"/>
    <w:uiPriority w:val="99"/>
    <w:semiHidden/>
    <w:unhideWhenUsed/>
    <w:rsid w:val="00C66329"/>
  </w:style>
  <w:style w:type="paragraph" w:customStyle="1" w:styleId="font6">
    <w:name w:val="font6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218">
    <w:name w:val="xl218"/>
    <w:basedOn w:val="a"/>
    <w:rsid w:val="00C663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C663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C663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C663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C663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5">
    <w:name w:val="xl225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6">
    <w:name w:val="xl226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C663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C663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C663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C663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C663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C663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C663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C6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C66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C663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a"/>
    <w:rsid w:val="00C6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2">
    <w:name w:val="xl242"/>
    <w:basedOn w:val="a"/>
    <w:rsid w:val="00C6632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C6632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C6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a"/>
    <w:rsid w:val="00C6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C6632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C663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249">
    <w:name w:val="xl249"/>
    <w:basedOn w:val="a"/>
    <w:rsid w:val="00C6632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C66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C6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C663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C663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5">
    <w:name w:val="xl255"/>
    <w:basedOn w:val="a"/>
    <w:rsid w:val="00C663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a"/>
    <w:rsid w:val="00C663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C663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значений целевых показателей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муниципальным программам Добрянского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городского округа за 2022 год</a:t>
            </a:r>
          </a:p>
          <a:p>
            <a:pPr algn="ctr">
              <a:defRPr sz="1400"/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876043720341409"/>
          <c:y val="1.4800544462480757E-2"/>
        </c:manualLayout>
      </c:layout>
      <c:overlay val="0"/>
      <c:spPr>
        <a:noFill/>
      </c:spPr>
    </c:title>
    <c:autoTitleDeleted val="0"/>
    <c:view3D>
      <c:rotX val="3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3322772523257"/>
          <c:y val="0.11224375690980749"/>
          <c:w val="0.87757722592368259"/>
          <c:h val="0.3860073760876353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7C80"/>
              </a:solidFill>
            </c:spPr>
          </c:dPt>
          <c:dLbls>
            <c:spPr>
              <a:ln>
                <a:noFill/>
              </a:ln>
            </c:spPr>
            <c:txPr>
              <a:bodyPr rot="-5400000" vert="horz" anchor="ctr" anchorCtr="1"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показатели'!$K$4:$K$14</c:f>
              <c:strCache>
                <c:ptCount val="11"/>
                <c:pt idx="0">
                  <c:v>МП Функционирование и развитие системы образования </c:v>
                </c:pt>
                <c:pt idx="1">
                  <c:v>МП Развитие культуры</c:v>
                </c:pt>
                <c:pt idx="2">
                  <c:v>МП Развитие физической культуры, спорта и молодежной политики</c:v>
                </c:pt>
                <c:pt idx="3">
                  <c:v>МП Безопасный муниципалитет</c:v>
                </c:pt>
                <c:pt idx="4">
                  <c:v>МП Социальная политика</c:v>
                </c:pt>
                <c:pt idx="5">
                  <c:v>МП Экономическая политика</c:v>
                </c:pt>
                <c:pt idx="6">
                  <c:v>МП Развитие транспортной системы</c:v>
                </c:pt>
                <c:pt idx="7">
                  <c:v>МП Управление ресурсами</c:v>
                </c:pt>
                <c:pt idx="8">
                  <c:v>МП Муниципальное управление</c:v>
                </c:pt>
                <c:pt idx="9">
                  <c:v>МП Развитие жилищно-коммунальной инфраструктурой </c:v>
                </c:pt>
                <c:pt idx="10">
                  <c:v>МП Благоустройство территории</c:v>
                </c:pt>
              </c:strCache>
            </c:strRef>
          </c:cat>
          <c:val>
            <c:numRef>
              <c:f>'диагр показатели'!$L$4:$L$14</c:f>
              <c:numCache>
                <c:formatCode>0.0</c:formatCode>
                <c:ptCount val="11"/>
                <c:pt idx="0">
                  <c:v>106.4</c:v>
                </c:pt>
                <c:pt idx="1">
                  <c:v>114.9</c:v>
                </c:pt>
                <c:pt idx="2">
                  <c:v>101.4</c:v>
                </c:pt>
                <c:pt idx="3">
                  <c:v>96.2</c:v>
                </c:pt>
                <c:pt idx="4">
                  <c:v>119.6</c:v>
                </c:pt>
                <c:pt idx="5">
                  <c:v>123.7</c:v>
                </c:pt>
                <c:pt idx="6">
                  <c:v>87.2</c:v>
                </c:pt>
                <c:pt idx="7">
                  <c:v>240.5</c:v>
                </c:pt>
                <c:pt idx="8">
                  <c:v>118.3</c:v>
                </c:pt>
                <c:pt idx="9">
                  <c:v>110.63</c:v>
                </c:pt>
                <c:pt idx="10" formatCode="General">
                  <c:v>89.2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454400"/>
        <c:axId val="217454792"/>
        <c:axId val="0"/>
      </c:bar3DChart>
      <c:catAx>
        <c:axId val="2174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454792"/>
        <c:crosses val="autoZero"/>
        <c:auto val="1"/>
        <c:lblAlgn val="ctr"/>
        <c:lblOffset val="100"/>
        <c:noMultiLvlLbl val="0"/>
      </c:catAx>
      <c:valAx>
        <c:axId val="217454792"/>
        <c:scaling>
          <c:orientation val="minMax"/>
          <c:max val="220"/>
          <c:min val="0"/>
        </c:scaling>
        <c:delete val="0"/>
        <c:axPos val="l"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 среднее значение показателей, % 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17454400"/>
        <c:crosses val="autoZero"/>
        <c:crossBetween val="between"/>
      </c:valAx>
    </c:plotArea>
    <c:plotVisOnly val="1"/>
    <c:dispBlanksAs val="gap"/>
    <c:showDLblsOverMax val="0"/>
  </c:chart>
  <c:spPr>
    <a:effectLst/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0.16935</cdr:x>
      <cdr:y>0.01781</cdr:y>
    </cdr:from>
    <cdr:to>
      <cdr:x>0.88226</cdr:x>
      <cdr:y>0.23066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7519" y="96474"/>
          <a:ext cx="3357175" cy="1153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6FE1-3C6E-4029-94AB-B51C2F15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75</cp:revision>
  <cp:lastPrinted>2022-07-12T12:09:00Z</cp:lastPrinted>
  <dcterms:created xsi:type="dcterms:W3CDTF">2022-07-12T11:59:00Z</dcterms:created>
  <dcterms:modified xsi:type="dcterms:W3CDTF">2023-05-31T09:30:00Z</dcterms:modified>
</cp:coreProperties>
</file>