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1C2BB23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9A5C667" w:rsidR="007D674F" w:rsidRPr="005D5AD6" w:rsidRDefault="00853844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9A5C667" w:rsidR="007D674F" w:rsidRPr="005D5AD6" w:rsidRDefault="00853844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3367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783646EA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7B94D35" w:rsidR="007D674F" w:rsidRPr="005D5AD6" w:rsidRDefault="00853844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7B94D35" w:rsidR="007D674F" w:rsidRPr="005D5AD6" w:rsidRDefault="00853844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691F37A" w:rsidR="006A6CA2" w:rsidRDefault="00CE2A30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5DA4994">
                <wp:simplePos x="0" y="0"/>
                <wp:positionH relativeFrom="column">
                  <wp:posOffset>-1962</wp:posOffset>
                </wp:positionH>
                <wp:positionV relativeFrom="page">
                  <wp:posOffset>3719015</wp:posOffset>
                </wp:positionV>
                <wp:extent cx="2552065" cy="2333767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33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ABDF6" w14:textId="7964BEA3" w:rsidR="007D674F" w:rsidRPr="006A52E7" w:rsidRDefault="007D674F" w:rsidP="00CE2A30">
                            <w:pPr>
                              <w:pStyle w:val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внесении изменений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ую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Муниципальное управление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от 20 октября 2022 г. № 2894</w:t>
                            </w:r>
                          </w:p>
                          <w:p w14:paraId="748E657F" w14:textId="004E2815" w:rsidR="007D674F" w:rsidRPr="00555F5E" w:rsidRDefault="007D674F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85pt;width:200.9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/vSwIAAF8EAAAOAAAAZHJzL2Uyb0RvYy54bWysVL1u2zAQ3gv0HQjutWT5J6lgOXATuChg&#10;JAGcIjNNUbYAiseStCV3695X6Dt06NCtr+C8UY+U5Rhpp6ILfeSd7u77vjtPrppKkp0wtgSV0X4v&#10;pkQoDnmp1hn9+DB/c0mJdUzlTIISGd0LS6+mr19Nap2KBDYgc2EIJlE2rXVGN87pNIos34iK2R5o&#10;odBZgKmYw6tZR7lhNWavZJTE8TiqweTaABfW4utN66TTkL8oBHd3RWGFIzKj2JsLpwnnyp/RdMLS&#10;tWF6U/JjG+wfuqhYqbDoKdUNc4xsTflHqqrkBiwUrsehiqAoSi4CBkTTj1+gWW6YFgELkmP1iSb7&#10;/9Ly2929IWWeURRKsQolOnw7fD/8OPw6/Hz68vSVXHqOam1TDF1qDHbNO2hQ6+7d4qOH3hSm8r8I&#10;iqAf2d6fGBaNIxwfk9EoiccjSjj6ksFgcDG+8Hmi58+1se69gIp4I6MGJQzMst3Cuja0C/HVFMxL&#10;KYOMUpE6o+PBKA4fnDyYXCqs4UG0zXrLNasmAE86ICvI94jPQDslVvN5iT0smHX3zOBYICQcdXeH&#10;RyEBa8HRomQD5vPf3n08qoVeSmocs4zaT1tmBCXyg0Id3/aHQz+X4TIcXSR4Meee1blHbatrwEnu&#10;41JpHkwf72RnFgaqR9yIma+KLqY41s6o68xr1w4/bhQXs1kIwknUzC3UUnOf2rPqGX5oHpnRRxkc&#10;KngL3UCy9IUabWyrx2zroCiDVJ7nltUj/TjFQezjxvk1Ob+HqOf/helvAAAA//8DAFBLAwQUAAYA&#10;CAAAACEAWKNNaeEAAAAJAQAADwAAAGRycy9kb3ducmV2LnhtbEyPQU+DQBSE7yb+h80z8dYupVIR&#10;eTQNSWNi9NDai7eFfQUi+xbZbYv+eteTHiczmfkmX0+mF2caXWcZYTGPQBDXVnfcIBzetrMUhPOK&#10;teotE8IXOVgX11e5yrS98I7Oe9+IUMIuUwit90MmpatbMsrN7UAcvKMdjfJBjo3Uo7qEctPLOIpW&#10;0qiOw0KrBipbqj/2J4PwXG5f1a6KTfrdl08vx83weXhPEG9vps0jCE+T/wvDL35AhyIwVfbE2oke&#10;YbYMQYQkTe5BBP8uWqxAVAgPyTIGWeTy/4PiBwAA//8DAFBLAQItABQABgAIAAAAIQC2gziS/gAA&#10;AOEBAAATAAAAAAAAAAAAAAAAAAAAAABbQ29udGVudF9UeXBlc10ueG1sUEsBAi0AFAAGAAgAAAAh&#10;ADj9If/WAAAAlAEAAAsAAAAAAAAAAAAAAAAALwEAAF9yZWxzLy5yZWxzUEsBAi0AFAAGAAgAAAAh&#10;ANlXr+9LAgAAXwQAAA4AAAAAAAAAAAAAAAAALgIAAGRycy9lMm9Eb2MueG1sUEsBAi0AFAAGAAgA&#10;AAAhAFijTWnhAAAACQEAAA8AAAAAAAAAAAAAAAAApQQAAGRycy9kb3ducmV2LnhtbFBLBQYAAAAA&#10;BAAEAPMAAACzBQAAAAA=&#10;" filled="f" stroked="f" strokeweight=".5pt">
                <v:textbox>
                  <w:txbxContent>
                    <w:p w14:paraId="0FBABDF6" w14:textId="7964BEA3" w:rsidR="007D674F" w:rsidRPr="006A52E7" w:rsidRDefault="007D674F" w:rsidP="00CE2A30">
                      <w:pPr>
                        <w:pStyle w:val="a6"/>
                        <w:rPr>
                          <w:b/>
                          <w:sz w:val="28"/>
                          <w:szCs w:val="28"/>
                        </w:rPr>
                      </w:pPr>
                      <w:r w:rsidRPr="006A52E7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внесении изменений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муниципальн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ую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 xml:space="preserve"> программ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у 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Муниципальное управление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утвержденную постановлением администрации Добрянского городского округа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от 20 октября 2022 г. № 2894</w:t>
                      </w:r>
                    </w:p>
                    <w:p w14:paraId="748E657F" w14:textId="004E2815" w:rsidR="007D674F" w:rsidRPr="00555F5E" w:rsidRDefault="007D674F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AC72F" w14:textId="77777777" w:rsidR="0095074D" w:rsidRDefault="0095074D" w:rsidP="0099558D">
      <w:pPr>
        <w:spacing w:after="0" w:line="240" w:lineRule="auto"/>
        <w:ind w:firstLine="709"/>
        <w:contextualSpacing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EE81D8D" w14:textId="77777777" w:rsidR="0095074D" w:rsidRDefault="0095074D" w:rsidP="0099558D">
      <w:pPr>
        <w:spacing w:after="0" w:line="240" w:lineRule="auto"/>
        <w:ind w:firstLine="709"/>
        <w:contextualSpacing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11FA70C4" w14:textId="77777777" w:rsidR="0095074D" w:rsidRDefault="0095074D" w:rsidP="0099558D">
      <w:pPr>
        <w:spacing w:after="0" w:line="240" w:lineRule="auto"/>
        <w:ind w:firstLine="709"/>
        <w:contextualSpacing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3C445527" w14:textId="77777777" w:rsidR="007731DB" w:rsidRDefault="007731DB" w:rsidP="00177673">
      <w:pPr>
        <w:pStyle w:val="a8"/>
        <w:spacing w:after="0" w:line="240" w:lineRule="auto"/>
        <w:ind w:firstLine="708"/>
        <w:jc w:val="both"/>
        <w:rPr>
          <w:b w:val="0"/>
          <w:szCs w:val="28"/>
        </w:rPr>
      </w:pPr>
    </w:p>
    <w:p w14:paraId="24837C02" w14:textId="77777777" w:rsidR="007731DB" w:rsidRDefault="007731DB" w:rsidP="00177673">
      <w:pPr>
        <w:pStyle w:val="a8"/>
        <w:spacing w:after="0" w:line="240" w:lineRule="auto"/>
        <w:ind w:firstLine="708"/>
        <w:jc w:val="both"/>
        <w:rPr>
          <w:b w:val="0"/>
          <w:szCs w:val="28"/>
        </w:rPr>
      </w:pPr>
    </w:p>
    <w:p w14:paraId="3E4577B2" w14:textId="633EFEBC" w:rsidR="00177673" w:rsidRPr="002C626E" w:rsidRDefault="00177673" w:rsidP="001A2CE4">
      <w:pPr>
        <w:pStyle w:val="a8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  <w:r w:rsidRPr="002C626E">
        <w:rPr>
          <w:b w:val="0"/>
          <w:szCs w:val="28"/>
        </w:rPr>
        <w:t xml:space="preserve">В 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 xml:space="preserve">руководствуясь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 xml:space="preserve">статьей </w:t>
      </w:r>
      <w:r w:rsidRPr="00626C1B">
        <w:rPr>
          <w:rFonts w:eastAsia="Cambria Math"/>
          <w:b w:val="0"/>
          <w:color w:val="000000"/>
          <w:szCs w:val="28"/>
          <w:lang w:eastAsia="x-none"/>
        </w:rPr>
        <w:t xml:space="preserve">30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>Устава Добрянског</w:t>
      </w:r>
      <w:r w:rsidRPr="00626C1B">
        <w:rPr>
          <w:rFonts w:eastAsia="Cambria Math"/>
          <w:b w:val="0"/>
          <w:color w:val="000000"/>
          <w:szCs w:val="28"/>
          <w:lang w:eastAsia="x-none"/>
        </w:rPr>
        <w:t xml:space="preserve">о городского округа, </w:t>
      </w:r>
      <w:r>
        <w:rPr>
          <w:rFonts w:eastAsia="Cambria Math"/>
          <w:b w:val="0"/>
          <w:color w:val="000000"/>
          <w:szCs w:val="28"/>
          <w:lang w:eastAsia="x-none"/>
        </w:rPr>
        <w:br/>
      </w:r>
      <w:r w:rsidRPr="00626C1B">
        <w:rPr>
          <w:rFonts w:eastAsia="Cambria Math"/>
          <w:b w:val="0"/>
          <w:szCs w:val="28"/>
          <w:lang w:val="x-none" w:eastAsia="x-none"/>
        </w:rPr>
        <w:t xml:space="preserve">в соответствии с </w:t>
      </w:r>
      <w:r w:rsidRPr="00721736">
        <w:rPr>
          <w:rFonts w:eastAsia="Cambria Math"/>
          <w:b w:val="0"/>
          <w:szCs w:val="28"/>
          <w:lang w:val="x-none" w:eastAsia="x-none"/>
        </w:rPr>
        <w:t>пункт</w:t>
      </w:r>
      <w:r w:rsidRPr="00721736">
        <w:rPr>
          <w:rFonts w:eastAsia="Cambria Math"/>
          <w:b w:val="0"/>
          <w:szCs w:val="28"/>
          <w:lang w:eastAsia="x-none"/>
        </w:rPr>
        <w:t>ом</w:t>
      </w:r>
      <w:r w:rsidRPr="00721736">
        <w:rPr>
          <w:rFonts w:eastAsia="Cambria Math"/>
          <w:b w:val="0"/>
          <w:szCs w:val="28"/>
          <w:lang w:val="x-none" w:eastAsia="x-none"/>
        </w:rPr>
        <w:t xml:space="preserve"> </w:t>
      </w:r>
      <w:r w:rsidR="00721736" w:rsidRPr="00721736">
        <w:rPr>
          <w:rFonts w:eastAsia="Cambria Math"/>
          <w:b w:val="0"/>
          <w:szCs w:val="28"/>
          <w:lang w:eastAsia="x-none"/>
        </w:rPr>
        <w:t>7</w:t>
      </w:r>
      <w:r w:rsidR="00A03DDF" w:rsidRPr="00721736">
        <w:rPr>
          <w:rFonts w:eastAsia="Cambria Math"/>
          <w:b w:val="0"/>
          <w:szCs w:val="28"/>
          <w:lang w:eastAsia="x-none"/>
        </w:rPr>
        <w:t>.1</w:t>
      </w:r>
      <w:r w:rsidRPr="00721736">
        <w:rPr>
          <w:rFonts w:eastAsia="Cambria Math"/>
          <w:b w:val="0"/>
          <w:szCs w:val="28"/>
          <w:lang w:val="x-none" w:eastAsia="x-none"/>
        </w:rPr>
        <w:t xml:space="preserve"> Порядка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принятия решений о разработке, формировании, реализации и оценке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эффективности реализации муниципальных программ, утвержденного постановлением администрации </w:t>
      </w:r>
      <w:r w:rsidRPr="003D2468">
        <w:rPr>
          <w:rFonts w:eastAsia="Cambria Math"/>
          <w:b w:val="0"/>
          <w:szCs w:val="28"/>
          <w:lang w:val="x-none" w:eastAsia="x-none"/>
        </w:rPr>
        <w:t xml:space="preserve">Добрянского </w:t>
      </w:r>
      <w:r w:rsidRPr="003D2468">
        <w:rPr>
          <w:rFonts w:eastAsia="Cambria Math"/>
          <w:b w:val="0"/>
          <w:szCs w:val="28"/>
          <w:lang w:eastAsia="x-none"/>
        </w:rPr>
        <w:t>городского округа</w:t>
      </w:r>
      <w:r w:rsidRPr="003D2468">
        <w:rPr>
          <w:rFonts w:eastAsia="Cambria Math"/>
          <w:b w:val="0"/>
          <w:szCs w:val="28"/>
          <w:lang w:val="x-none" w:eastAsia="x-none"/>
        </w:rPr>
        <w:t xml:space="preserve"> от </w:t>
      </w:r>
      <w:r w:rsidRPr="003D2468">
        <w:rPr>
          <w:rFonts w:eastAsia="Cambria Math"/>
          <w:b w:val="0"/>
          <w:szCs w:val="28"/>
          <w:lang w:eastAsia="x-none"/>
        </w:rPr>
        <w:t>30 июня 2022</w:t>
      </w:r>
      <w:r w:rsidRPr="003D2468">
        <w:rPr>
          <w:rFonts w:eastAsia="Cambria Math"/>
          <w:b w:val="0"/>
          <w:szCs w:val="28"/>
          <w:lang w:val="x-none" w:eastAsia="x-none"/>
        </w:rPr>
        <w:t xml:space="preserve"> г. № </w:t>
      </w:r>
      <w:r w:rsidR="003D2468" w:rsidRPr="003D2468">
        <w:rPr>
          <w:rFonts w:eastAsia="Cambria Math"/>
          <w:b w:val="0"/>
          <w:szCs w:val="28"/>
          <w:lang w:eastAsia="x-none"/>
        </w:rPr>
        <w:t>1705</w:t>
      </w:r>
      <w:r w:rsidR="001A2CE4">
        <w:rPr>
          <w:rFonts w:eastAsia="Cambria Math"/>
          <w:b w:val="0"/>
          <w:szCs w:val="28"/>
          <w:lang w:eastAsia="x-none"/>
        </w:rPr>
        <w:t>,</w:t>
      </w:r>
      <w:r w:rsidR="003D2468" w:rsidRPr="003D2468">
        <w:rPr>
          <w:rFonts w:eastAsia="Cambria Math"/>
          <w:b w:val="0"/>
          <w:szCs w:val="28"/>
          <w:lang w:eastAsia="x-none"/>
        </w:rPr>
        <w:t xml:space="preserve"> при формировании бюджета </w:t>
      </w:r>
      <w:r w:rsidRPr="003D2468">
        <w:rPr>
          <w:rFonts w:eastAsia="Cambria Math"/>
          <w:b w:val="0"/>
          <w:szCs w:val="28"/>
          <w:lang w:eastAsia="x-none"/>
        </w:rPr>
        <w:t>в целях уточнения основных параметров муниципальной программы на очередной финансовый год и на плановый период</w:t>
      </w:r>
    </w:p>
    <w:p w14:paraId="0A0DAF26" w14:textId="77777777" w:rsidR="00177673" w:rsidRPr="002C626E" w:rsidRDefault="00177673" w:rsidP="007D6FC7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округа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4A050338" w14:textId="4ED4311B" w:rsidR="00177673" w:rsidRDefault="00177673" w:rsidP="001A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управление», утвержденную постановлением администрации Добрянского </w:t>
      </w:r>
      <w:r w:rsidR="007D6FC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 октября 2022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2894</w:t>
      </w:r>
      <w:r w:rsidR="00507674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1A2CE4">
        <w:rPr>
          <w:rFonts w:ascii="Times New Roman" w:eastAsia="Times New Roman" w:hAnsi="Times New Roman" w:cs="Times New Roman"/>
          <w:sz w:val="28"/>
          <w:szCs w:val="28"/>
        </w:rPr>
        <w:br/>
      </w:r>
      <w:r w:rsidR="002F654F" w:rsidRPr="002C626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F654F" w:rsidRPr="002C62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07674">
        <w:rPr>
          <w:rFonts w:ascii="Times New Roman" w:eastAsia="Times New Roman" w:hAnsi="Times New Roman" w:cs="Times New Roman"/>
          <w:sz w:val="28"/>
          <w:szCs w:val="28"/>
        </w:rPr>
        <w:t>от 03 февраля 2023 г. № 282, от 26 июня 2023 г. № 1921)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067CA2" w14:textId="3A27F37C" w:rsidR="00EE6C77" w:rsidRPr="00EE6C77" w:rsidRDefault="00EE6C77" w:rsidP="001A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E6C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E6C7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Настоящее постановление является расходным обязательством Добрянского городского округа на реализацию программных мероприятий, </w:t>
      </w:r>
      <w:r w:rsidR="001A2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C7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за исключением мероприятий, по которым порядок установления расходного обязательства определен статьей 8 Положения о бюджетном процессе </w:t>
      </w:r>
      <w:r w:rsidR="001A2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C77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Добрянском городском округе, утвержденного решением Думы Добрянского городского округа от 25 февраля 2020 г. № 146.</w:t>
      </w:r>
    </w:p>
    <w:p w14:paraId="3D5960F2" w14:textId="1BCF6B2B" w:rsidR="00177673" w:rsidRPr="00DB520F" w:rsidRDefault="007731DB" w:rsidP="001A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77673" w:rsidRPr="002C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77673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177673">
        <w:rPr>
          <w:rFonts w:ascii="Times New Roman" w:hAnsi="Times New Roman" w:cs="Times New Roman"/>
          <w:sz w:val="28"/>
          <w:szCs w:val="28"/>
        </w:rPr>
        <w:br/>
      </w:r>
      <w:r w:rsidR="00177673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177673">
        <w:rPr>
          <w:rFonts w:ascii="Times New Roman" w:hAnsi="Times New Roman" w:cs="Times New Roman"/>
          <w:sz w:val="28"/>
          <w:szCs w:val="28"/>
        </w:rPr>
        <w:br/>
      </w:r>
      <w:r w:rsidR="00177673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8E90972" w14:textId="16BBB4FB" w:rsidR="00177673" w:rsidRPr="002C626E" w:rsidRDefault="007731DB" w:rsidP="001A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 </w:t>
      </w:r>
    </w:p>
    <w:p w14:paraId="0F1C129D" w14:textId="77777777" w:rsidR="00177673" w:rsidRPr="002C626E" w:rsidRDefault="00177673" w:rsidP="001A2CE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302CD5A" w14:textId="77777777" w:rsidR="00177673" w:rsidRPr="002C626E" w:rsidRDefault="00177673" w:rsidP="001776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4C2BFC1" w14:textId="77777777" w:rsidR="00A55CD9" w:rsidRPr="00A55CD9" w:rsidRDefault="00A55CD9" w:rsidP="00A5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D9">
        <w:rPr>
          <w:rFonts w:ascii="Times New Roman" w:eastAsia="Times New Roman" w:hAnsi="Times New Roman" w:cs="Times New Roman"/>
          <w:sz w:val="28"/>
          <w:szCs w:val="28"/>
        </w:rPr>
        <w:t xml:space="preserve">И.о. главы городского округа – </w:t>
      </w:r>
    </w:p>
    <w:p w14:paraId="5E431013" w14:textId="77777777" w:rsidR="00A55CD9" w:rsidRPr="00A55CD9" w:rsidRDefault="00A55CD9" w:rsidP="00A5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D9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</w:p>
    <w:p w14:paraId="4DCC9540" w14:textId="77777777" w:rsidR="00A55CD9" w:rsidRPr="00A55CD9" w:rsidRDefault="00A55CD9" w:rsidP="00A5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D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           </w:t>
      </w:r>
      <w:r w:rsidRPr="00A55CD9">
        <w:rPr>
          <w:rFonts w:ascii="Times New Roman" w:eastAsia="Times New Roman" w:hAnsi="Times New Roman" w:cs="Times New Roman"/>
          <w:sz w:val="28"/>
          <w:szCs w:val="24"/>
          <w:lang w:eastAsia="x-none"/>
        </w:rPr>
        <w:t>Н.Н. Поздеев</w:t>
      </w:r>
      <w:r w:rsidRPr="00A55CD9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</w:p>
    <w:p w14:paraId="226EAD0F" w14:textId="77777777" w:rsidR="00177673" w:rsidRDefault="00177673" w:rsidP="00177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BD986" w14:textId="25A822A2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8A4A685" w14:textId="77777777" w:rsidR="00CE2A30" w:rsidRP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FED2D1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EA91F0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ED8152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871E87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AADE8F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628F2A8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F207A7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1C4572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AA0ED98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C7CF7D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6FBE23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FDE0262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0E2FE2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4FD97B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C041A6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A32A0A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89085F7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B7047C0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D50F82" w14:textId="77777777" w:rsidR="007731DB" w:rsidRDefault="007731D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6F952909" w14:textId="28F27DE9" w:rsidR="00CE2A30" w:rsidRPr="00CE2A30" w:rsidRDefault="00AA6B65" w:rsidP="00A55C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</w:t>
      </w:r>
      <w:r w:rsidR="00CE2A30"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ТВЕРЖДЕН</w:t>
      </w:r>
      <w:r w:rsidR="00237DA8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</w:p>
    <w:p w14:paraId="48542D9D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6066B6E0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5F829D38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№ </w:t>
      </w:r>
    </w:p>
    <w:p w14:paraId="30D65220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1954DE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9106FA" w14:textId="77777777" w:rsidR="00B83BD8" w:rsidRDefault="00237DA8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4772F00D" w14:textId="77777777" w:rsidR="00226CE0" w:rsidRDefault="00237DA8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Добрянского городского округа «Муни</w:t>
      </w:r>
      <w:r w:rsidR="00B83BD8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ипальное управление», утвержденную постановлением администрацией Добрянского городского округа </w:t>
      </w:r>
    </w:p>
    <w:p w14:paraId="7F323EF7" w14:textId="1F6FEB41" w:rsidR="00237DA8" w:rsidRDefault="00237DA8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26CE0">
        <w:rPr>
          <w:rFonts w:ascii="Times New Roman" w:eastAsia="Times New Roman" w:hAnsi="Times New Roman" w:cs="Times New Roman"/>
          <w:b/>
          <w:sz w:val="28"/>
          <w:szCs w:val="28"/>
        </w:rPr>
        <w:t>20 октября 2022 г. № 2894</w:t>
      </w:r>
    </w:p>
    <w:p w14:paraId="19C106EC" w14:textId="77777777" w:rsidR="008F5C9F" w:rsidRDefault="008F5C9F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328DED" w14:textId="64199077" w:rsidR="00CE2A30" w:rsidRPr="008F5C9F" w:rsidRDefault="008F5C9F" w:rsidP="00A55CD9">
      <w:pPr>
        <w:pStyle w:val="af3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CE2A30" w:rsidRPr="008F5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="00AA6B65" w:rsidRPr="008F5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F5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изложить в </w:t>
      </w:r>
      <w:r w:rsidR="00467689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следующей</w:t>
      </w:r>
      <w:r w:rsidRPr="008F5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97B8FAB" w14:textId="77777777" w:rsidR="00CE2A30" w:rsidRPr="00CE2A30" w:rsidRDefault="00CE2A30" w:rsidP="00CE2A30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33" w:type="dxa"/>
        <w:tblLayout w:type="fixed"/>
        <w:tblLook w:val="04A0" w:firstRow="1" w:lastRow="0" w:firstColumn="1" w:lastColumn="0" w:noHBand="0" w:noVBand="1"/>
      </w:tblPr>
      <w:tblGrid>
        <w:gridCol w:w="487"/>
        <w:gridCol w:w="1039"/>
        <w:gridCol w:w="709"/>
        <w:gridCol w:w="579"/>
        <w:gridCol w:w="129"/>
        <w:gridCol w:w="709"/>
        <w:gridCol w:w="570"/>
        <w:gridCol w:w="281"/>
        <w:gridCol w:w="850"/>
        <w:gridCol w:w="277"/>
        <w:gridCol w:w="574"/>
        <w:gridCol w:w="834"/>
        <w:gridCol w:w="16"/>
        <w:gridCol w:w="851"/>
        <w:gridCol w:w="541"/>
        <w:gridCol w:w="1587"/>
      </w:tblGrid>
      <w:tr w:rsidR="00FA502D" w:rsidRPr="003230FC" w14:paraId="3B684A9F" w14:textId="77777777" w:rsidTr="00295439">
        <w:tc>
          <w:tcPr>
            <w:tcW w:w="2235" w:type="dxa"/>
            <w:gridSpan w:val="3"/>
            <w:hideMark/>
          </w:tcPr>
          <w:p w14:paraId="24437368" w14:textId="77777777" w:rsidR="00FA502D" w:rsidRPr="003230FC" w:rsidRDefault="00FA502D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798" w:type="dxa"/>
            <w:gridSpan w:val="13"/>
          </w:tcPr>
          <w:p w14:paraId="4AAF1FEB" w14:textId="6839370E" w:rsidR="00FA502D" w:rsidRPr="003230FC" w:rsidRDefault="00FA502D" w:rsidP="00CE2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Добрянского городского округа по внутренней политике </w:t>
            </w:r>
          </w:p>
        </w:tc>
      </w:tr>
      <w:tr w:rsidR="00FA502D" w:rsidRPr="003230FC" w14:paraId="4B5AF6B3" w14:textId="77777777" w:rsidTr="00295439">
        <w:tc>
          <w:tcPr>
            <w:tcW w:w="2235" w:type="dxa"/>
            <w:gridSpan w:val="3"/>
            <w:hideMark/>
          </w:tcPr>
          <w:p w14:paraId="2B037DD8" w14:textId="77777777" w:rsidR="00FA502D" w:rsidRPr="003230FC" w:rsidRDefault="00FA502D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8" w:type="dxa"/>
            <w:gridSpan w:val="13"/>
          </w:tcPr>
          <w:p w14:paraId="3FFF9745" w14:textId="23CC0080" w:rsidR="00FA502D" w:rsidRPr="003230FC" w:rsidRDefault="00FA502D" w:rsidP="00CE2A3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делами администрации Добрянского городского округа</w:t>
            </w:r>
          </w:p>
        </w:tc>
      </w:tr>
      <w:tr w:rsidR="00FA502D" w:rsidRPr="003230FC" w14:paraId="7B1D0DE5" w14:textId="77777777" w:rsidTr="00295439">
        <w:tc>
          <w:tcPr>
            <w:tcW w:w="2235" w:type="dxa"/>
            <w:gridSpan w:val="3"/>
            <w:hideMark/>
          </w:tcPr>
          <w:p w14:paraId="7BB7198D" w14:textId="77777777" w:rsidR="00FA502D" w:rsidRPr="003230FC" w:rsidRDefault="00FA502D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8" w:type="dxa"/>
            <w:gridSpan w:val="13"/>
          </w:tcPr>
          <w:p w14:paraId="3A5C1EF9" w14:textId="6CDC9180" w:rsidR="00FA502D" w:rsidRPr="003230FC" w:rsidRDefault="00FA502D" w:rsidP="00CE2A30">
            <w:p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 администрации Добрянского городского округа</w:t>
            </w:r>
          </w:p>
        </w:tc>
      </w:tr>
      <w:tr w:rsidR="00FA502D" w:rsidRPr="003230FC" w14:paraId="3D502F79" w14:textId="77777777" w:rsidTr="00295439">
        <w:tc>
          <w:tcPr>
            <w:tcW w:w="2235" w:type="dxa"/>
            <w:gridSpan w:val="3"/>
            <w:hideMark/>
          </w:tcPr>
          <w:p w14:paraId="24AB096C" w14:textId="77777777" w:rsidR="00FA502D" w:rsidRPr="003230FC" w:rsidRDefault="00FA502D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798" w:type="dxa"/>
            <w:gridSpan w:val="13"/>
          </w:tcPr>
          <w:p w14:paraId="40DC134A" w14:textId="3AC7E712" w:rsidR="00FA502D" w:rsidRPr="003230FC" w:rsidRDefault="00FA502D" w:rsidP="00A6685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управления»</w:t>
            </w:r>
          </w:p>
          <w:p w14:paraId="55DCC4D7" w14:textId="77777777" w:rsidR="00FA502D" w:rsidRPr="003230FC" w:rsidRDefault="00FA502D" w:rsidP="00A6685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внутренней политики администрации Добрянского городского округа</w:t>
            </w:r>
          </w:p>
          <w:p w14:paraId="11784679" w14:textId="77777777" w:rsidR="00FA502D" w:rsidRPr="003230FC" w:rsidRDefault="00FA502D" w:rsidP="00A6685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администрации Добрянского городского округа</w:t>
            </w:r>
          </w:p>
          <w:p w14:paraId="4E3445AE" w14:textId="77777777" w:rsidR="00FA502D" w:rsidRPr="003230FC" w:rsidRDefault="00FA502D" w:rsidP="00A6685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«Единый центр учета и отчетности»</w:t>
            </w:r>
          </w:p>
          <w:p w14:paraId="4662071E" w14:textId="77777777" w:rsidR="00FA502D" w:rsidRPr="003230FC" w:rsidRDefault="00FA502D" w:rsidP="00A6685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 администрации Добрянского городского округа</w:t>
            </w:r>
          </w:p>
          <w:p w14:paraId="39B7DABF" w14:textId="77777777" w:rsidR="00FA502D" w:rsidRPr="003230FC" w:rsidRDefault="00FA502D" w:rsidP="00A6685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Добрянского городского округа</w:t>
            </w:r>
          </w:p>
          <w:p w14:paraId="5D4FAADA" w14:textId="77777777" w:rsidR="00FA502D" w:rsidRPr="003230FC" w:rsidRDefault="00FA502D" w:rsidP="00A6685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 администрации Добрянского городского округа</w:t>
            </w:r>
          </w:p>
          <w:p w14:paraId="545A4263" w14:textId="77777777" w:rsidR="00FA502D" w:rsidRPr="003230FC" w:rsidRDefault="00FA502D" w:rsidP="00A66859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предприятия Добрянского городского округа</w:t>
            </w:r>
          </w:p>
          <w:p w14:paraId="6E2B1A5C" w14:textId="77777777" w:rsidR="004E2DF2" w:rsidRDefault="00FA502D" w:rsidP="004E2DF2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«Архив Добрянского городского округа»</w:t>
            </w:r>
          </w:p>
          <w:p w14:paraId="3364CE6E" w14:textId="25496040" w:rsidR="00FA502D" w:rsidRPr="003230FC" w:rsidRDefault="004E2DF2" w:rsidP="004E2DF2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 администрации Добрянского городского округа</w:t>
            </w:r>
          </w:p>
        </w:tc>
      </w:tr>
      <w:tr w:rsidR="00D44A0B" w:rsidRPr="003230FC" w14:paraId="4D50C537" w14:textId="77777777" w:rsidTr="00295439">
        <w:tc>
          <w:tcPr>
            <w:tcW w:w="2235" w:type="dxa"/>
            <w:gridSpan w:val="3"/>
            <w:hideMark/>
          </w:tcPr>
          <w:p w14:paraId="483A02CF" w14:textId="77777777" w:rsidR="00D44A0B" w:rsidRPr="003230FC" w:rsidRDefault="00D44A0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8" w:type="dxa"/>
            <w:gridSpan w:val="13"/>
          </w:tcPr>
          <w:p w14:paraId="748A8E78" w14:textId="53873BBB" w:rsidR="00D44A0B" w:rsidRPr="003230FC" w:rsidRDefault="00D44A0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рассчитана на период с 2023 по 2026 годы.</w:t>
            </w:r>
          </w:p>
          <w:p w14:paraId="0288988B" w14:textId="77777777" w:rsidR="00D44A0B" w:rsidRPr="003230FC" w:rsidRDefault="00D44A0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D44A0B" w:rsidRPr="003230FC" w14:paraId="3F46E9F4" w14:textId="77777777" w:rsidTr="00295439">
        <w:tc>
          <w:tcPr>
            <w:tcW w:w="2235" w:type="dxa"/>
            <w:gridSpan w:val="3"/>
            <w:hideMark/>
          </w:tcPr>
          <w:p w14:paraId="2EAABC14" w14:textId="77777777" w:rsidR="00D44A0B" w:rsidRPr="003230FC" w:rsidRDefault="00D44A0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8" w:type="dxa"/>
            <w:gridSpan w:val="13"/>
          </w:tcPr>
          <w:p w14:paraId="66FE27BA" w14:textId="79D43F5E" w:rsidR="00D44A0B" w:rsidRPr="003230FC" w:rsidRDefault="00D44A0B" w:rsidP="00CE2A30">
            <w:pPr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муниципального управления.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агломерации.</w:t>
            </w:r>
          </w:p>
        </w:tc>
      </w:tr>
      <w:tr w:rsidR="00D44A0B" w:rsidRPr="003230FC" w14:paraId="533948BA" w14:textId="77777777" w:rsidTr="00295439">
        <w:tc>
          <w:tcPr>
            <w:tcW w:w="2235" w:type="dxa"/>
            <w:gridSpan w:val="3"/>
          </w:tcPr>
          <w:p w14:paraId="1E8A1840" w14:textId="77777777" w:rsidR="00D44A0B" w:rsidRPr="003230FC" w:rsidRDefault="00D44A0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798" w:type="dxa"/>
            <w:gridSpan w:val="13"/>
          </w:tcPr>
          <w:p w14:paraId="32D1043A" w14:textId="5301F32A" w:rsidR="00D44A0B" w:rsidRPr="003230FC" w:rsidRDefault="00D44A0B" w:rsidP="00987C54">
            <w:pPr>
              <w:numPr>
                <w:ilvl w:val="0"/>
                <w:numId w:val="11"/>
              </w:numPr>
              <w:tabs>
                <w:tab w:val="left" w:pos="387"/>
              </w:tabs>
              <w:ind w:left="0" w:firstLine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Добрянского городского округа.</w:t>
            </w:r>
          </w:p>
          <w:p w14:paraId="179BE8A9" w14:textId="77777777" w:rsidR="00D44A0B" w:rsidRPr="003230FC" w:rsidRDefault="00D44A0B" w:rsidP="00987C54">
            <w:pPr>
              <w:numPr>
                <w:ilvl w:val="0"/>
                <w:numId w:val="11"/>
              </w:numPr>
              <w:tabs>
                <w:tab w:val="left" w:pos="387"/>
              </w:tabs>
              <w:ind w:left="0" w:firstLine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присутствия округа в информационном пространстве регионального, федерального и международного уровней.</w:t>
            </w:r>
          </w:p>
        </w:tc>
      </w:tr>
      <w:tr w:rsidR="00A73F0E" w:rsidRPr="003230FC" w14:paraId="3E66EB40" w14:textId="77777777" w:rsidTr="00295439">
        <w:trPr>
          <w:trHeight w:val="75"/>
        </w:trPr>
        <w:tc>
          <w:tcPr>
            <w:tcW w:w="487" w:type="dxa"/>
            <w:vMerge w:val="restart"/>
          </w:tcPr>
          <w:p w14:paraId="57A7DD4A" w14:textId="77777777" w:rsidR="00A73F0E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5DE131EE" w14:textId="77777777" w:rsidR="00A73F0E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23454D55" w14:textId="77777777" w:rsidR="00A73F0E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34B46F80" w14:textId="77777777" w:rsidR="00A73F0E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09264F21" w14:textId="77777777" w:rsidR="00A73F0E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3402" w:type="dxa"/>
            <w:gridSpan w:val="6"/>
          </w:tcPr>
          <w:p w14:paraId="1DB65F5C" w14:textId="3474559B" w:rsidR="00A73F0E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78751300" w14:textId="77777777" w:rsidR="00A73F0E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16751D" w:rsidRPr="003230FC" w14:paraId="7DE4CDB6" w14:textId="77777777" w:rsidTr="00295439">
        <w:trPr>
          <w:trHeight w:val="75"/>
        </w:trPr>
        <w:tc>
          <w:tcPr>
            <w:tcW w:w="487" w:type="dxa"/>
            <w:vMerge/>
          </w:tcPr>
          <w:p w14:paraId="0D5BC0A8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14:paraId="13FAAEAC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14:paraId="130BB475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316BA48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59F52476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B353D" w14:textId="7A9A2BC0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2C84A793" w14:textId="078D61BC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781D6AAC" w14:textId="55EB1BDF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1B923223" w14:textId="0480B594" w:rsidR="003230FC" w:rsidRPr="003230FC" w:rsidRDefault="00A73F0E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529A20AF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6751D" w:rsidRPr="003230FC" w14:paraId="49FF5A61" w14:textId="77777777" w:rsidTr="00295439">
        <w:trPr>
          <w:trHeight w:val="75"/>
        </w:trPr>
        <w:tc>
          <w:tcPr>
            <w:tcW w:w="487" w:type="dxa"/>
          </w:tcPr>
          <w:p w14:paraId="4DB4ADC9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14:paraId="277BDCCD" w14:textId="77777777" w:rsidR="003230FC" w:rsidRPr="007A32FA" w:rsidRDefault="003230FC" w:rsidP="0016751D">
            <w:pPr>
              <w:pStyle w:val="a6"/>
            </w:pPr>
            <w:r w:rsidRPr="007A32FA">
              <w:t>Количество ежегодно выпущенных брошюр о деятельности администрации Добрянского городского округа по итогам отчетного года</w:t>
            </w:r>
          </w:p>
        </w:tc>
        <w:tc>
          <w:tcPr>
            <w:tcW w:w="708" w:type="dxa"/>
            <w:gridSpan w:val="2"/>
          </w:tcPr>
          <w:p w14:paraId="55D263B6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ед.</w:t>
            </w:r>
          </w:p>
        </w:tc>
        <w:tc>
          <w:tcPr>
            <w:tcW w:w="709" w:type="dxa"/>
          </w:tcPr>
          <w:p w14:paraId="034822A6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503</w:t>
            </w:r>
          </w:p>
        </w:tc>
        <w:tc>
          <w:tcPr>
            <w:tcW w:w="851" w:type="dxa"/>
            <w:gridSpan w:val="2"/>
          </w:tcPr>
          <w:p w14:paraId="0165F281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0" w:type="dxa"/>
          </w:tcPr>
          <w:p w14:paraId="77C1AC39" w14:textId="37992B27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1" w:type="dxa"/>
            <w:gridSpan w:val="2"/>
          </w:tcPr>
          <w:p w14:paraId="3F14FB2F" w14:textId="0A195BA7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0" w:type="dxa"/>
            <w:gridSpan w:val="2"/>
          </w:tcPr>
          <w:p w14:paraId="22F50D04" w14:textId="09DDB90A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1" w:type="dxa"/>
          </w:tcPr>
          <w:p w14:paraId="2E011C1C" w14:textId="58C29A73" w:rsidR="003230FC" w:rsidRPr="007A32FA" w:rsidRDefault="00A73F0E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2128" w:type="dxa"/>
            <w:gridSpan w:val="2"/>
          </w:tcPr>
          <w:p w14:paraId="7BA026D9" w14:textId="77777777" w:rsidR="003230FC" w:rsidRPr="007A32FA" w:rsidRDefault="003230FC" w:rsidP="0016751D">
            <w:pPr>
              <w:pStyle w:val="a6"/>
            </w:pPr>
            <w:r w:rsidRPr="007A32FA">
              <w:rPr>
                <w:rFonts w:eastAsia="Arial"/>
              </w:rPr>
              <w:t>Ежегодный выпуск брошюры</w:t>
            </w:r>
            <w:r w:rsidRPr="007A32FA">
              <w:t xml:space="preserve"> о деятельности администрации Добрянского городского округа по итогам отчетного года – 1 ед.</w:t>
            </w:r>
          </w:p>
        </w:tc>
      </w:tr>
      <w:tr w:rsidR="0016751D" w:rsidRPr="003230FC" w14:paraId="7409C3AD" w14:textId="77777777" w:rsidTr="00295439">
        <w:trPr>
          <w:trHeight w:val="75"/>
        </w:trPr>
        <w:tc>
          <w:tcPr>
            <w:tcW w:w="487" w:type="dxa"/>
          </w:tcPr>
          <w:p w14:paraId="643B0557" w14:textId="77777777" w:rsidR="003230FC" w:rsidRPr="003230FC" w:rsidRDefault="003230F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2"/>
          </w:tcPr>
          <w:p w14:paraId="4748CD19" w14:textId="77777777" w:rsidR="003230FC" w:rsidRPr="007A32FA" w:rsidRDefault="003230FC" w:rsidP="0016751D">
            <w:pPr>
              <w:pStyle w:val="a6"/>
            </w:pPr>
            <w:r w:rsidRPr="007A32FA">
              <w:t>Количество видеоматериалов о деятельности администрации Добрянского городского округа по итогам года</w:t>
            </w:r>
          </w:p>
        </w:tc>
        <w:tc>
          <w:tcPr>
            <w:tcW w:w="708" w:type="dxa"/>
            <w:gridSpan w:val="2"/>
          </w:tcPr>
          <w:p w14:paraId="4EF10089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ед.</w:t>
            </w:r>
          </w:p>
        </w:tc>
        <w:tc>
          <w:tcPr>
            <w:tcW w:w="709" w:type="dxa"/>
          </w:tcPr>
          <w:p w14:paraId="0EAE7A6A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503</w:t>
            </w:r>
          </w:p>
        </w:tc>
        <w:tc>
          <w:tcPr>
            <w:tcW w:w="851" w:type="dxa"/>
            <w:gridSpan w:val="2"/>
          </w:tcPr>
          <w:p w14:paraId="569AE489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0" w:type="dxa"/>
          </w:tcPr>
          <w:p w14:paraId="79E45D53" w14:textId="59D49EE5" w:rsidR="003230FC" w:rsidRPr="007A32FA" w:rsidRDefault="007A32FA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1" w:type="dxa"/>
            <w:gridSpan w:val="2"/>
          </w:tcPr>
          <w:p w14:paraId="0F3E462C" w14:textId="5BF8FBE5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0" w:type="dxa"/>
            <w:gridSpan w:val="2"/>
          </w:tcPr>
          <w:p w14:paraId="6316B6C3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1" w:type="dxa"/>
          </w:tcPr>
          <w:p w14:paraId="796E3A31" w14:textId="77777777" w:rsidR="003230FC" w:rsidRPr="007A32FA" w:rsidRDefault="003230FC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2128" w:type="dxa"/>
            <w:gridSpan w:val="2"/>
          </w:tcPr>
          <w:p w14:paraId="14BB6476" w14:textId="77777777" w:rsidR="003230FC" w:rsidRPr="007A32FA" w:rsidRDefault="003230FC" w:rsidP="0016751D">
            <w:pPr>
              <w:pStyle w:val="a6"/>
              <w:rPr>
                <w:rFonts w:eastAsia="Arial"/>
              </w:rPr>
            </w:pPr>
            <w:r w:rsidRPr="007A32FA">
              <w:t>Ежегодный выпуск видеоматериала о деятельности администрации Добрянского городского округа по итогам года – 1 ед.</w:t>
            </w:r>
          </w:p>
        </w:tc>
      </w:tr>
      <w:tr w:rsidR="0016751D" w:rsidRPr="003230FC" w14:paraId="1AA88007" w14:textId="77777777" w:rsidTr="00295439">
        <w:trPr>
          <w:trHeight w:val="75"/>
        </w:trPr>
        <w:tc>
          <w:tcPr>
            <w:tcW w:w="487" w:type="dxa"/>
          </w:tcPr>
          <w:p w14:paraId="35A4C89F" w14:textId="77777777" w:rsidR="0016751D" w:rsidRPr="003230FC" w:rsidRDefault="0016751D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gridSpan w:val="2"/>
          </w:tcPr>
          <w:p w14:paraId="0DB15082" w14:textId="77777777" w:rsidR="0016751D" w:rsidRPr="007A32FA" w:rsidRDefault="0016751D" w:rsidP="0016751D">
            <w:pPr>
              <w:pStyle w:val="a6"/>
            </w:pPr>
            <w:r w:rsidRPr="007A32FA">
              <w:t>Количество опубликованных материалов о деятельности администрации Добрянского городского округа в региональных СМИ</w:t>
            </w:r>
          </w:p>
        </w:tc>
        <w:tc>
          <w:tcPr>
            <w:tcW w:w="708" w:type="dxa"/>
            <w:gridSpan w:val="2"/>
          </w:tcPr>
          <w:p w14:paraId="666A4F69" w14:textId="77777777" w:rsidR="0016751D" w:rsidRPr="007A32FA" w:rsidRDefault="0016751D" w:rsidP="0016751D">
            <w:pPr>
              <w:pStyle w:val="a6"/>
              <w:jc w:val="center"/>
            </w:pPr>
            <w:r w:rsidRPr="007A32FA">
              <w:t>ед.</w:t>
            </w:r>
          </w:p>
        </w:tc>
        <w:tc>
          <w:tcPr>
            <w:tcW w:w="709" w:type="dxa"/>
          </w:tcPr>
          <w:p w14:paraId="1775543A" w14:textId="77777777" w:rsidR="0016751D" w:rsidRPr="007A32FA" w:rsidRDefault="0016751D" w:rsidP="0016751D">
            <w:pPr>
              <w:pStyle w:val="a6"/>
              <w:jc w:val="center"/>
            </w:pPr>
            <w:r w:rsidRPr="007A32FA">
              <w:t>503</w:t>
            </w:r>
          </w:p>
        </w:tc>
        <w:tc>
          <w:tcPr>
            <w:tcW w:w="851" w:type="dxa"/>
            <w:gridSpan w:val="2"/>
          </w:tcPr>
          <w:p w14:paraId="0B2CE9D3" w14:textId="77777777" w:rsidR="0016751D" w:rsidRPr="007A32FA" w:rsidRDefault="0016751D" w:rsidP="0016751D">
            <w:pPr>
              <w:pStyle w:val="a6"/>
              <w:jc w:val="center"/>
            </w:pPr>
            <w:r w:rsidRPr="007A32FA">
              <w:t>0</w:t>
            </w:r>
          </w:p>
        </w:tc>
        <w:tc>
          <w:tcPr>
            <w:tcW w:w="850" w:type="dxa"/>
          </w:tcPr>
          <w:p w14:paraId="68A9587E" w14:textId="4D8A52D7" w:rsidR="0016751D" w:rsidRPr="007A32FA" w:rsidRDefault="0016751D" w:rsidP="0016751D">
            <w:pPr>
              <w:pStyle w:val="a6"/>
              <w:jc w:val="center"/>
            </w:pPr>
            <w:r w:rsidRPr="007A32FA">
              <w:t>4</w:t>
            </w:r>
          </w:p>
        </w:tc>
        <w:tc>
          <w:tcPr>
            <w:tcW w:w="851" w:type="dxa"/>
            <w:gridSpan w:val="2"/>
          </w:tcPr>
          <w:p w14:paraId="5512F255" w14:textId="4E98E05D" w:rsidR="0016751D" w:rsidRPr="007A32FA" w:rsidRDefault="0016751D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0" w:type="dxa"/>
            <w:gridSpan w:val="2"/>
          </w:tcPr>
          <w:p w14:paraId="52E786F0" w14:textId="59E43CF4" w:rsidR="0016751D" w:rsidRPr="007A32FA" w:rsidRDefault="0016751D" w:rsidP="0016751D">
            <w:pPr>
              <w:pStyle w:val="a6"/>
              <w:jc w:val="center"/>
            </w:pPr>
            <w:r w:rsidRPr="007A32FA">
              <w:t>1</w:t>
            </w:r>
          </w:p>
        </w:tc>
        <w:tc>
          <w:tcPr>
            <w:tcW w:w="851" w:type="dxa"/>
          </w:tcPr>
          <w:p w14:paraId="173079C9" w14:textId="24034F6F" w:rsidR="0016751D" w:rsidRPr="007A32FA" w:rsidRDefault="0016751D" w:rsidP="0016751D">
            <w:pPr>
              <w:pStyle w:val="a6"/>
              <w:jc w:val="center"/>
            </w:pPr>
            <w:r>
              <w:t>1</w:t>
            </w:r>
          </w:p>
        </w:tc>
        <w:tc>
          <w:tcPr>
            <w:tcW w:w="2128" w:type="dxa"/>
            <w:gridSpan w:val="2"/>
          </w:tcPr>
          <w:p w14:paraId="7B8D9E60" w14:textId="77777777" w:rsidR="0016751D" w:rsidRPr="007A32FA" w:rsidRDefault="0016751D" w:rsidP="0016751D">
            <w:pPr>
              <w:pStyle w:val="a6"/>
            </w:pPr>
            <w:r w:rsidRPr="007A32FA">
              <w:t>Ежегодное опубликование информационных материалов о деятельности администрации Добрянского городского округа в региональных СМИ:</w:t>
            </w:r>
          </w:p>
          <w:p w14:paraId="0301CA81" w14:textId="04F00932" w:rsidR="0016751D" w:rsidRPr="007A32FA" w:rsidRDefault="0016751D" w:rsidP="0016751D">
            <w:pPr>
              <w:pStyle w:val="a6"/>
            </w:pPr>
            <w:r w:rsidRPr="007A32FA">
              <w:t xml:space="preserve">2023 г. </w:t>
            </w:r>
            <w:r w:rsidR="005B0443" w:rsidRPr="007A32FA">
              <w:t>–</w:t>
            </w:r>
            <w:r w:rsidRPr="007A32FA">
              <w:t xml:space="preserve"> 4 ед.;</w:t>
            </w:r>
          </w:p>
          <w:p w14:paraId="76C273A1" w14:textId="77777777" w:rsidR="0016751D" w:rsidRPr="007A32FA" w:rsidRDefault="0016751D" w:rsidP="0016751D">
            <w:pPr>
              <w:pStyle w:val="a6"/>
            </w:pPr>
            <w:r w:rsidRPr="007A32FA">
              <w:t>2024 г. – 1 ед.;</w:t>
            </w:r>
          </w:p>
          <w:p w14:paraId="0EED325D" w14:textId="77777777" w:rsidR="0016751D" w:rsidRDefault="0016751D" w:rsidP="0016751D">
            <w:pPr>
              <w:pStyle w:val="a6"/>
            </w:pPr>
            <w:r w:rsidRPr="007A32FA">
              <w:t>2025 г. – 1 ед.</w:t>
            </w:r>
            <w:r w:rsidR="009D31E5">
              <w:t>;</w:t>
            </w:r>
          </w:p>
          <w:p w14:paraId="39BCCA45" w14:textId="3C23D523" w:rsidR="009D31E5" w:rsidRPr="007A32FA" w:rsidRDefault="009D31E5" w:rsidP="0016751D">
            <w:pPr>
              <w:pStyle w:val="a6"/>
            </w:pPr>
            <w:r>
              <w:t>2026 г. – 1 ед.</w:t>
            </w:r>
          </w:p>
        </w:tc>
      </w:tr>
      <w:tr w:rsidR="00FB4B17" w:rsidRPr="003230FC" w14:paraId="4A6E2672" w14:textId="77777777" w:rsidTr="00295439">
        <w:trPr>
          <w:trHeight w:val="75"/>
        </w:trPr>
        <w:tc>
          <w:tcPr>
            <w:tcW w:w="487" w:type="dxa"/>
          </w:tcPr>
          <w:p w14:paraId="4D44408B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14:paraId="4E6CF095" w14:textId="7E8DC386" w:rsidR="00FB4B17" w:rsidRPr="003230FC" w:rsidRDefault="00FB4B17" w:rsidP="00D301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Удельный вес опубликованных информационных </w:t>
            </w: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материалов о деятельности ОМСУ от общего числа подлежащих публикации.</w:t>
            </w:r>
          </w:p>
        </w:tc>
        <w:tc>
          <w:tcPr>
            <w:tcW w:w="708" w:type="dxa"/>
            <w:gridSpan w:val="2"/>
          </w:tcPr>
          <w:p w14:paraId="44566709" w14:textId="77777777" w:rsidR="00FB4B17" w:rsidRPr="003230FC" w:rsidRDefault="00FB4B1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14:paraId="41BB951E" w14:textId="77777777" w:rsidR="00FB4B17" w:rsidRPr="003230FC" w:rsidRDefault="00FB4B1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5454795D" w14:textId="77777777" w:rsidR="00FB4B17" w:rsidRPr="003230FC" w:rsidRDefault="00FB4B1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092CDF40" w14:textId="359ED010" w:rsidR="00FB4B17" w:rsidRPr="003230FC" w:rsidRDefault="00FB4B1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14:paraId="47C0B9FA" w14:textId="28A0C371" w:rsidR="00FB4B17" w:rsidRPr="003230FC" w:rsidRDefault="00FB4B1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14:paraId="47AB99D1" w14:textId="3A76806C" w:rsidR="00FB4B17" w:rsidRPr="003230FC" w:rsidRDefault="00FB4B1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1D38B348" w14:textId="6F2975D0" w:rsidR="00FB4B17" w:rsidRPr="003230FC" w:rsidRDefault="00FB4B1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8" w:type="dxa"/>
            <w:gridSpan w:val="2"/>
          </w:tcPr>
          <w:p w14:paraId="23428828" w14:textId="1F92F0D5" w:rsidR="00FB4B17" w:rsidRPr="003230FC" w:rsidRDefault="00FB4B17" w:rsidP="00D301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Сохранение удельного веса опубликованных информационных материалов о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ОМСУ от общего числа подлежащих публикации на уровне 100,0% ежегодно.</w:t>
            </w: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98B" w:rsidRPr="003230FC" w14:paraId="3AD4DC86" w14:textId="77777777" w:rsidTr="00295439">
        <w:tc>
          <w:tcPr>
            <w:tcW w:w="2235" w:type="dxa"/>
            <w:gridSpan w:val="3"/>
          </w:tcPr>
          <w:p w14:paraId="1A7D2E96" w14:textId="77777777" w:rsidR="0051398B" w:rsidRPr="003230FC" w:rsidRDefault="0051398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программы</w:t>
            </w:r>
          </w:p>
        </w:tc>
        <w:tc>
          <w:tcPr>
            <w:tcW w:w="7798" w:type="dxa"/>
            <w:gridSpan w:val="13"/>
          </w:tcPr>
          <w:p w14:paraId="4F70F0DB" w14:textId="3A815233" w:rsidR="0051398B" w:rsidRPr="003230FC" w:rsidRDefault="0051398B" w:rsidP="00987C54">
            <w:pPr>
              <w:numPr>
                <w:ilvl w:val="0"/>
                <w:numId w:val="11"/>
              </w:numPr>
              <w:tabs>
                <w:tab w:val="left" w:pos="245"/>
                <w:tab w:val="left" w:pos="387"/>
              </w:tabs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организационной структуры ОМСУ, исходя из целей Стратегии СЭР</w:t>
            </w:r>
            <w:r w:rsidR="00614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ДГО Пермского края на 2023-2026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B4B17" w:rsidRPr="003230FC" w14:paraId="14EE468B" w14:textId="77777777" w:rsidTr="00295439">
        <w:tc>
          <w:tcPr>
            <w:tcW w:w="487" w:type="dxa"/>
            <w:vMerge w:val="restart"/>
          </w:tcPr>
          <w:p w14:paraId="131CC7CA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52295252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1647E7A3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5F8E1581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68DBE607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850" w:type="dxa"/>
          </w:tcPr>
          <w:p w14:paraId="139BBBC5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14:paraId="57149786" w14:textId="3457491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4C05C89F" w14:textId="77777777" w:rsidR="00FB4B17" w:rsidRPr="003230FC" w:rsidRDefault="00FB4B1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6145B0" w:rsidRPr="003230FC" w14:paraId="4FC4B2D7" w14:textId="77777777" w:rsidTr="00295439">
        <w:tc>
          <w:tcPr>
            <w:tcW w:w="487" w:type="dxa"/>
            <w:vMerge/>
          </w:tcPr>
          <w:p w14:paraId="1415009D" w14:textId="77777777" w:rsidR="006145B0" w:rsidRPr="003230FC" w:rsidRDefault="006145B0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14:paraId="04C550C5" w14:textId="77777777" w:rsidR="006145B0" w:rsidRPr="003230FC" w:rsidRDefault="006145B0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14:paraId="20B83EDB" w14:textId="77777777" w:rsidR="006145B0" w:rsidRPr="003230FC" w:rsidRDefault="006145B0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7500E41" w14:textId="77777777" w:rsidR="006145B0" w:rsidRPr="003230FC" w:rsidRDefault="006145B0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353FC462" w14:textId="77777777" w:rsidR="006145B0" w:rsidRPr="003230FC" w:rsidRDefault="006145B0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416A67" w14:textId="1E90A2F1" w:rsidR="006145B0" w:rsidRPr="003230FC" w:rsidRDefault="006145B0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6A5DA53D" w14:textId="2DC7B85D" w:rsidR="006145B0" w:rsidRPr="003230FC" w:rsidRDefault="006145B0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2598F37F" w14:textId="61F8A631" w:rsidR="006145B0" w:rsidRPr="003230FC" w:rsidRDefault="006145B0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77C21CE9" w14:textId="1B0CA0E9" w:rsidR="006145B0" w:rsidRPr="003230FC" w:rsidRDefault="006145B0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6CDC0550" w14:textId="77777777" w:rsidR="006145B0" w:rsidRPr="003230FC" w:rsidRDefault="006145B0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B7" w:rsidRPr="003230FC" w14:paraId="10F8FCF5" w14:textId="77777777" w:rsidTr="00295439">
        <w:tc>
          <w:tcPr>
            <w:tcW w:w="487" w:type="dxa"/>
          </w:tcPr>
          <w:p w14:paraId="480DC7C8" w14:textId="77777777" w:rsidR="00D562B7" w:rsidRPr="003230FC" w:rsidRDefault="00D562B7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14:paraId="53B63027" w14:textId="77777777" w:rsidR="00D562B7" w:rsidRPr="003230FC" w:rsidRDefault="00D562B7" w:rsidP="00CE2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ОМСУ</w:t>
            </w:r>
          </w:p>
        </w:tc>
        <w:tc>
          <w:tcPr>
            <w:tcW w:w="708" w:type="dxa"/>
            <w:gridSpan w:val="2"/>
          </w:tcPr>
          <w:p w14:paraId="0F62229C" w14:textId="77777777" w:rsidR="00D562B7" w:rsidRPr="003230FC" w:rsidRDefault="00D562B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14:paraId="42D6775D" w14:textId="77777777" w:rsidR="00D562B7" w:rsidRPr="003230FC" w:rsidRDefault="00D562B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38AE0992" w14:textId="77777777" w:rsidR="00D562B7" w:rsidRPr="003230FC" w:rsidRDefault="00D562B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850" w:type="dxa"/>
          </w:tcPr>
          <w:p w14:paraId="5B449AFC" w14:textId="18FD41A5" w:rsidR="00D562B7" w:rsidRPr="003230FC" w:rsidRDefault="00D562B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851" w:type="dxa"/>
            <w:gridSpan w:val="2"/>
          </w:tcPr>
          <w:p w14:paraId="07B1F744" w14:textId="46CC0911" w:rsidR="00D562B7" w:rsidRPr="003230FC" w:rsidRDefault="00D562B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850" w:type="dxa"/>
            <w:gridSpan w:val="2"/>
          </w:tcPr>
          <w:p w14:paraId="51679B48" w14:textId="1C84BEE0" w:rsidR="00D562B7" w:rsidRPr="003230FC" w:rsidRDefault="00D562B7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14:paraId="0EBD001C" w14:textId="075A9477" w:rsidR="00D562B7" w:rsidRPr="006874F4" w:rsidRDefault="006874F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874F4">
              <w:rPr>
                <w:rFonts w:ascii="Times New Roman" w:eastAsia="Arial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128" w:type="dxa"/>
            <w:gridSpan w:val="2"/>
          </w:tcPr>
          <w:p w14:paraId="03B9FBAE" w14:textId="3DFA1F02" w:rsidR="00D562B7" w:rsidRPr="006874F4" w:rsidRDefault="00D562B7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874F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Удовлетворенность населения деятельностью ОМСУ – </w:t>
            </w:r>
            <w:r w:rsidR="006874F4" w:rsidRPr="006874F4">
              <w:rPr>
                <w:rFonts w:ascii="Times New Roman" w:eastAsia="Arial" w:hAnsi="Times New Roman" w:cs="Times New Roman"/>
                <w:sz w:val="24"/>
                <w:szCs w:val="24"/>
              </w:rPr>
              <w:t>45,2 % к концу 2026</w:t>
            </w:r>
            <w:r w:rsidRPr="006874F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9B4719" w:rsidRPr="003230FC" w14:paraId="2AF5EBB5" w14:textId="77777777" w:rsidTr="00295439">
        <w:tc>
          <w:tcPr>
            <w:tcW w:w="2235" w:type="dxa"/>
            <w:gridSpan w:val="3"/>
          </w:tcPr>
          <w:p w14:paraId="3B0D0611" w14:textId="77777777" w:rsidR="009B4719" w:rsidRPr="003230FC" w:rsidRDefault="009B4719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798" w:type="dxa"/>
            <w:gridSpan w:val="13"/>
          </w:tcPr>
          <w:p w14:paraId="7DAE8374" w14:textId="71FA990D" w:rsidR="009B4719" w:rsidRPr="003230FC" w:rsidRDefault="009B4719" w:rsidP="00987C54">
            <w:pPr>
              <w:numPr>
                <w:ilvl w:val="0"/>
                <w:numId w:val="11"/>
              </w:numPr>
              <w:tabs>
                <w:tab w:val="left" w:pos="-39"/>
                <w:tab w:val="left" w:pos="245"/>
              </w:tabs>
              <w:ind w:left="-39" w:firstLine="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Общественного совета при главе городского округа – главе администрации Добрянского городского округа, обеспечение взаимодействия с Общественной палатой ПК для создания и поддержки системы общественного контроля за качеством предоставления муниципальных и государственных услуг на территории округа. </w:t>
            </w:r>
          </w:p>
        </w:tc>
      </w:tr>
      <w:tr w:rsidR="0041250B" w:rsidRPr="003230FC" w14:paraId="4DBB227C" w14:textId="77777777" w:rsidTr="00295439">
        <w:trPr>
          <w:trHeight w:val="113"/>
        </w:trPr>
        <w:tc>
          <w:tcPr>
            <w:tcW w:w="487" w:type="dxa"/>
            <w:vMerge w:val="restart"/>
          </w:tcPr>
          <w:p w14:paraId="37604E41" w14:textId="77777777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04A6E2BE" w14:textId="77777777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11553F4F" w14:textId="77777777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0E6A7A97" w14:textId="77777777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4C27AA90" w14:textId="74104F8A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3402" w:type="dxa"/>
            <w:gridSpan w:val="6"/>
          </w:tcPr>
          <w:p w14:paraId="2ACD88A3" w14:textId="77777777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29FF99C7" w14:textId="77777777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41250B" w:rsidRPr="003230FC" w14:paraId="566B1445" w14:textId="77777777" w:rsidTr="00295439">
        <w:trPr>
          <w:trHeight w:val="112"/>
        </w:trPr>
        <w:tc>
          <w:tcPr>
            <w:tcW w:w="487" w:type="dxa"/>
            <w:vMerge/>
          </w:tcPr>
          <w:p w14:paraId="1F26DBEC" w14:textId="77777777" w:rsidR="0041250B" w:rsidRPr="003230FC" w:rsidRDefault="0041250B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14:paraId="30CF9D4A" w14:textId="77777777" w:rsidR="0041250B" w:rsidRPr="003230FC" w:rsidRDefault="0041250B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14:paraId="27D1EE56" w14:textId="77777777" w:rsidR="0041250B" w:rsidRPr="003230FC" w:rsidRDefault="0041250B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BB11389" w14:textId="77777777" w:rsidR="0041250B" w:rsidRPr="003230FC" w:rsidRDefault="0041250B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7ABD6ECA" w14:textId="77777777" w:rsidR="0041250B" w:rsidRPr="003230FC" w:rsidRDefault="0041250B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754C0" w14:textId="7DCF2BF9" w:rsidR="0041250B" w:rsidRPr="003230FC" w:rsidRDefault="0041250B" w:rsidP="0041250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328B0565" w14:textId="0FD6F548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1A5ABDA6" w14:textId="448C8E84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262A477F" w14:textId="5F44431B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3F05A3D6" w14:textId="77777777" w:rsidR="0041250B" w:rsidRPr="003230FC" w:rsidRDefault="0041250B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250B" w:rsidRPr="003230FC" w14:paraId="53315825" w14:textId="77777777" w:rsidTr="00295439">
        <w:tc>
          <w:tcPr>
            <w:tcW w:w="487" w:type="dxa"/>
          </w:tcPr>
          <w:p w14:paraId="64F57880" w14:textId="77777777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14:paraId="381CB3BF" w14:textId="77777777" w:rsidR="0041250B" w:rsidRPr="003230FC" w:rsidRDefault="0041250B" w:rsidP="00CE2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заседаний Общественного совета при главе </w:t>
            </w: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городского округа – главе администрации Добрянского городского округа в год</w:t>
            </w:r>
          </w:p>
        </w:tc>
        <w:tc>
          <w:tcPr>
            <w:tcW w:w="708" w:type="dxa"/>
            <w:gridSpan w:val="2"/>
          </w:tcPr>
          <w:p w14:paraId="402879C8" w14:textId="77777777" w:rsidR="0041250B" w:rsidRPr="003230FC" w:rsidRDefault="0041250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</w:tcPr>
          <w:p w14:paraId="6BD4CDDD" w14:textId="77777777" w:rsidR="0041250B" w:rsidRPr="003230FC" w:rsidRDefault="0041250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2D89E397" w14:textId="4AC91F7D" w:rsidR="0041250B" w:rsidRPr="003230FC" w:rsidRDefault="0041250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DEA79D0" w14:textId="20C9E703" w:rsidR="0041250B" w:rsidRPr="003230FC" w:rsidRDefault="0041250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851" w:type="dxa"/>
            <w:gridSpan w:val="2"/>
          </w:tcPr>
          <w:p w14:paraId="07501B60" w14:textId="7CB02771" w:rsidR="0041250B" w:rsidRPr="003230FC" w:rsidRDefault="0041250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850" w:type="dxa"/>
            <w:gridSpan w:val="2"/>
          </w:tcPr>
          <w:p w14:paraId="2736DA30" w14:textId="0CE61397" w:rsidR="0041250B" w:rsidRPr="003230FC" w:rsidRDefault="0041250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851" w:type="dxa"/>
          </w:tcPr>
          <w:p w14:paraId="7E5D32A2" w14:textId="718A2CF1" w:rsidR="0041250B" w:rsidRPr="003230FC" w:rsidRDefault="0041250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</w:tcPr>
          <w:p w14:paraId="586C70D4" w14:textId="77777777" w:rsidR="0041250B" w:rsidRPr="003230FC" w:rsidRDefault="0041250B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Проведение Общественного совета при главе городского округа – главе </w:t>
            </w: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администрации Добрянского городского округа – 2 ед.</w:t>
            </w:r>
          </w:p>
        </w:tc>
      </w:tr>
      <w:tr w:rsidR="00FC7D86" w:rsidRPr="003230FC" w14:paraId="5736B705" w14:textId="77777777" w:rsidTr="00295439">
        <w:tc>
          <w:tcPr>
            <w:tcW w:w="2235" w:type="dxa"/>
            <w:gridSpan w:val="3"/>
          </w:tcPr>
          <w:p w14:paraId="270F6932" w14:textId="77777777" w:rsidR="00FC7D86" w:rsidRPr="003230FC" w:rsidRDefault="00FC7D86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программы</w:t>
            </w:r>
          </w:p>
        </w:tc>
        <w:tc>
          <w:tcPr>
            <w:tcW w:w="7798" w:type="dxa"/>
            <w:gridSpan w:val="13"/>
          </w:tcPr>
          <w:p w14:paraId="15437045" w14:textId="1DECE5A2" w:rsidR="00FC7D86" w:rsidRPr="003230FC" w:rsidRDefault="00FC7D86" w:rsidP="00987C54">
            <w:pPr>
              <w:numPr>
                <w:ilvl w:val="0"/>
                <w:numId w:val="11"/>
              </w:numPr>
              <w:tabs>
                <w:tab w:val="left" w:pos="245"/>
              </w:tabs>
              <w:ind w:left="-39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положительного имиджа администрации Добрянского городского округа.</w:t>
            </w:r>
          </w:p>
        </w:tc>
      </w:tr>
      <w:tr w:rsidR="00FC7D86" w:rsidRPr="003230FC" w14:paraId="2B202D59" w14:textId="77777777" w:rsidTr="00295439">
        <w:trPr>
          <w:trHeight w:val="94"/>
        </w:trPr>
        <w:tc>
          <w:tcPr>
            <w:tcW w:w="487" w:type="dxa"/>
            <w:vMerge w:val="restart"/>
          </w:tcPr>
          <w:p w14:paraId="69181E3E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5D4D3226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7589BEC8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4068FCD6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0358936F" w14:textId="3866C449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3402" w:type="dxa"/>
            <w:gridSpan w:val="6"/>
          </w:tcPr>
          <w:p w14:paraId="3D23E890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259DA06D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FC7D86" w:rsidRPr="003230FC" w14:paraId="192A3A42" w14:textId="77777777" w:rsidTr="00295439">
        <w:trPr>
          <w:trHeight w:val="94"/>
        </w:trPr>
        <w:tc>
          <w:tcPr>
            <w:tcW w:w="487" w:type="dxa"/>
            <w:vMerge/>
          </w:tcPr>
          <w:p w14:paraId="0C786835" w14:textId="77777777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  <w:gridSpan w:val="2"/>
            <w:vMerge/>
          </w:tcPr>
          <w:p w14:paraId="02426790" w14:textId="77777777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14:paraId="488BBC87" w14:textId="77777777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33CC703F" w14:textId="77777777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14:paraId="03E25ADC" w14:textId="6BD07D60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44FAEC44" w14:textId="347F4C5A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6946BC33" w14:textId="12A0D816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59AEE603" w14:textId="3F8E9118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25BAFA1A" w14:textId="5B611C09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FC7D86"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11197856" w14:textId="77777777" w:rsidR="00FC7D86" w:rsidRPr="003230FC" w:rsidRDefault="00FC7D86" w:rsidP="00CE2A30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D86" w:rsidRPr="003230FC" w14:paraId="136CA741" w14:textId="77777777" w:rsidTr="00295439">
        <w:tc>
          <w:tcPr>
            <w:tcW w:w="487" w:type="dxa"/>
          </w:tcPr>
          <w:p w14:paraId="0409C69A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14:paraId="0614C682" w14:textId="77777777" w:rsidR="00FC7D86" w:rsidRPr="003230FC" w:rsidRDefault="00FC7D86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должностных лиц АДГО в запланированных представительских мероприятиях</w:t>
            </w:r>
          </w:p>
        </w:tc>
        <w:tc>
          <w:tcPr>
            <w:tcW w:w="708" w:type="dxa"/>
            <w:gridSpan w:val="2"/>
          </w:tcPr>
          <w:p w14:paraId="6610246B" w14:textId="77777777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145209BF" w14:textId="77777777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131D0E43" w14:textId="772C2E3D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A4C94F1" w14:textId="74F6E30D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56FAB000" w14:textId="3E716488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14:paraId="6A3ED0A8" w14:textId="1F2A8429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6D7A303" w14:textId="79A8282C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gridSpan w:val="2"/>
          </w:tcPr>
          <w:p w14:paraId="199565BC" w14:textId="77777777" w:rsidR="00FC7D86" w:rsidRPr="003230FC" w:rsidRDefault="00FC7D86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плана, запланированных  представительских мероприятий с участием должностных лиц АДГО – 100%.</w:t>
            </w:r>
          </w:p>
        </w:tc>
      </w:tr>
      <w:tr w:rsidR="00FC7D86" w:rsidRPr="003230FC" w14:paraId="51869713" w14:textId="77777777" w:rsidTr="00295439">
        <w:tc>
          <w:tcPr>
            <w:tcW w:w="487" w:type="dxa"/>
          </w:tcPr>
          <w:p w14:paraId="4A5926CE" w14:textId="77777777" w:rsidR="00FC7D86" w:rsidRPr="003230FC" w:rsidRDefault="00FC7D86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2"/>
          </w:tcPr>
          <w:p w14:paraId="59327D88" w14:textId="77777777" w:rsidR="00FC7D86" w:rsidRPr="003230FC" w:rsidRDefault="00FC7D86" w:rsidP="00CE2A30">
            <w:pPr>
              <w:tabs>
                <w:tab w:val="left" w:pos="567"/>
                <w:tab w:val="left" w:pos="7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награждаемых физических и юридических лиц</w:t>
            </w:r>
          </w:p>
        </w:tc>
        <w:tc>
          <w:tcPr>
            <w:tcW w:w="708" w:type="dxa"/>
            <w:gridSpan w:val="2"/>
          </w:tcPr>
          <w:p w14:paraId="0106BC4D" w14:textId="77777777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награждаемые</w:t>
            </w:r>
          </w:p>
        </w:tc>
        <w:tc>
          <w:tcPr>
            <w:tcW w:w="709" w:type="dxa"/>
          </w:tcPr>
          <w:p w14:paraId="7A728D0B" w14:textId="77777777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3A88C041" w14:textId="3D1CC8B3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14:paraId="1799CC3F" w14:textId="144C5086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2"/>
          </w:tcPr>
          <w:p w14:paraId="023D4576" w14:textId="4EB9E1D2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gridSpan w:val="2"/>
          </w:tcPr>
          <w:p w14:paraId="039E78AB" w14:textId="4C191785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14:paraId="7187DF75" w14:textId="431A1E8A" w:rsidR="00FC7D86" w:rsidRPr="003230FC" w:rsidRDefault="00FC7D8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8" w:type="dxa"/>
            <w:gridSpan w:val="2"/>
          </w:tcPr>
          <w:p w14:paraId="04948A34" w14:textId="77777777" w:rsidR="00FC7D86" w:rsidRPr="003230FC" w:rsidRDefault="00FC7D86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Сохранение количества награждаемых физических и юридических лиц на уровне -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185 награждаемых ежегодно.</w:t>
            </w:r>
          </w:p>
        </w:tc>
      </w:tr>
      <w:tr w:rsidR="00E9541F" w:rsidRPr="003230FC" w14:paraId="179AF44C" w14:textId="77777777" w:rsidTr="00295439">
        <w:tc>
          <w:tcPr>
            <w:tcW w:w="2235" w:type="dxa"/>
            <w:gridSpan w:val="3"/>
          </w:tcPr>
          <w:p w14:paraId="335E97DC" w14:textId="77777777" w:rsidR="00E9541F" w:rsidRPr="003230FC" w:rsidRDefault="00E9541F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798" w:type="dxa"/>
            <w:gridSpan w:val="13"/>
          </w:tcPr>
          <w:p w14:paraId="4EF4923C" w14:textId="2B44403A" w:rsidR="00E9541F" w:rsidRPr="003230FC" w:rsidRDefault="00E9541F" w:rsidP="00987C54">
            <w:pPr>
              <w:numPr>
                <w:ilvl w:val="0"/>
                <w:numId w:val="11"/>
              </w:numPr>
              <w:tabs>
                <w:tab w:val="left" w:pos="0"/>
                <w:tab w:val="left" w:pos="38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граждан к электронным услугам, повышение открытости деятельности АДГО, оценке качества предоставления муниципальных услуг.</w:t>
            </w:r>
          </w:p>
        </w:tc>
      </w:tr>
      <w:tr w:rsidR="00FF5F9B" w:rsidRPr="003230FC" w14:paraId="35866D8F" w14:textId="77777777" w:rsidTr="00295439">
        <w:tc>
          <w:tcPr>
            <w:tcW w:w="487" w:type="dxa"/>
            <w:vMerge w:val="restart"/>
          </w:tcPr>
          <w:p w14:paraId="2E9ABBB0" w14:textId="77777777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011F0BA2" w14:textId="77777777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1F0DFE46" w14:textId="77777777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76E094A6" w14:textId="77777777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19087216" w14:textId="4D88E0F1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Значение целевого показателя на начало </w:t>
            </w: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402" w:type="dxa"/>
            <w:gridSpan w:val="6"/>
          </w:tcPr>
          <w:p w14:paraId="27DEA3E3" w14:textId="77777777" w:rsidR="00FF5F9B" w:rsidRPr="003230FC" w:rsidRDefault="00FF5F9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2341FCA8" w14:textId="77777777" w:rsidR="00FF5F9B" w:rsidRPr="003230FC" w:rsidRDefault="00FF5F9B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FF5F9B" w:rsidRPr="003230FC" w14:paraId="21AB4629" w14:textId="77777777" w:rsidTr="00295439">
        <w:tc>
          <w:tcPr>
            <w:tcW w:w="487" w:type="dxa"/>
            <w:vMerge/>
          </w:tcPr>
          <w:p w14:paraId="0125C718" w14:textId="77777777" w:rsidR="00FF5F9B" w:rsidRPr="003230FC" w:rsidRDefault="00FF5F9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14:paraId="2153836A" w14:textId="77777777" w:rsidR="00FF5F9B" w:rsidRPr="003230FC" w:rsidRDefault="00FF5F9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14:paraId="1BE54CFB" w14:textId="77777777" w:rsidR="00FF5F9B" w:rsidRPr="003230FC" w:rsidRDefault="00FF5F9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6C7057F" w14:textId="77777777" w:rsidR="00FF5F9B" w:rsidRPr="003230FC" w:rsidRDefault="00FF5F9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4323804A" w14:textId="77777777" w:rsidR="00FF5F9B" w:rsidRPr="003230FC" w:rsidRDefault="00FF5F9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2AC632" w14:textId="04E45269" w:rsidR="00FF5F9B" w:rsidRPr="003230FC" w:rsidRDefault="00FF5F9B" w:rsidP="00FF5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70024148" w14:textId="463A3580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218F4E2F" w14:textId="4223418C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11B731A0" w14:textId="5D966DBA" w:rsidR="00FF5F9B" w:rsidRPr="003230FC" w:rsidRDefault="00FF5F9B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3BF784B7" w14:textId="77777777" w:rsidR="00FF5F9B" w:rsidRPr="003230FC" w:rsidRDefault="00FF5F9B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15156" w:rsidRPr="003230FC" w14:paraId="27E74BA5" w14:textId="77777777" w:rsidTr="00295439">
        <w:tc>
          <w:tcPr>
            <w:tcW w:w="487" w:type="dxa"/>
          </w:tcPr>
          <w:p w14:paraId="42AF5907" w14:textId="77777777" w:rsidR="00615156" w:rsidRPr="003230FC" w:rsidRDefault="0061515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gridSpan w:val="2"/>
          </w:tcPr>
          <w:p w14:paraId="5BF73BFB" w14:textId="77777777" w:rsidR="00615156" w:rsidRPr="003230FC" w:rsidRDefault="00615156" w:rsidP="00CE2A30">
            <w:pPr>
              <w:tabs>
                <w:tab w:val="left" w:pos="-22"/>
                <w:tab w:val="left" w:pos="10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простоя информационных систем в результате технический сбоев, компьютерных атак</w:t>
            </w:r>
          </w:p>
        </w:tc>
        <w:tc>
          <w:tcPr>
            <w:tcW w:w="708" w:type="dxa"/>
            <w:gridSpan w:val="2"/>
          </w:tcPr>
          <w:p w14:paraId="36C4EF3D" w14:textId="77777777" w:rsidR="00615156" w:rsidRPr="003230FC" w:rsidRDefault="00615156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3C1AD5F2" w14:textId="77777777" w:rsidR="00615156" w:rsidRPr="003230FC" w:rsidRDefault="00615156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6D3076FF" w14:textId="31594B01" w:rsidR="00615156" w:rsidRPr="003230FC" w:rsidRDefault="00615156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C8E7622" w14:textId="499F3B15" w:rsidR="00615156" w:rsidRPr="003230FC" w:rsidRDefault="00615156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14:paraId="3056F2A9" w14:textId="7CAA66AC" w:rsidR="00615156" w:rsidRPr="003230FC" w:rsidRDefault="00615156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12A7FE10" w14:textId="3031D0B7" w:rsidR="00615156" w:rsidRPr="003230FC" w:rsidRDefault="00615156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CA55EC" w14:textId="0220DC9E" w:rsidR="00615156" w:rsidRPr="003230FC" w:rsidRDefault="0061515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</w:tcPr>
          <w:p w14:paraId="5A4F1BB8" w14:textId="1CACC9C3" w:rsidR="00615156" w:rsidRPr="003230FC" w:rsidRDefault="00615156" w:rsidP="008C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среднего срока простоя информационных систем в результате технических сбоев, компьютерных атак </w:t>
            </w:r>
            <w:r w:rsidR="008C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C2DBA"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к концу 2024 г.</w:t>
            </w:r>
            <w:r w:rsidR="008C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сохранение результата до 2026 г. </w:t>
            </w:r>
          </w:p>
        </w:tc>
      </w:tr>
      <w:tr w:rsidR="00E0678D" w:rsidRPr="003230FC" w14:paraId="7B832222" w14:textId="77777777" w:rsidTr="00295439">
        <w:tc>
          <w:tcPr>
            <w:tcW w:w="487" w:type="dxa"/>
          </w:tcPr>
          <w:p w14:paraId="6F4DBEB2" w14:textId="77777777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2"/>
          </w:tcPr>
          <w:p w14:paraId="1499B6FE" w14:textId="77777777" w:rsidR="00E0678D" w:rsidRPr="003230FC" w:rsidRDefault="00E0678D" w:rsidP="00CE2A30">
            <w:pPr>
              <w:tabs>
                <w:tab w:val="left" w:pos="-22"/>
                <w:tab w:val="left" w:pos="10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закупаемого отечественного программного обеспечения</w:t>
            </w:r>
          </w:p>
        </w:tc>
        <w:tc>
          <w:tcPr>
            <w:tcW w:w="708" w:type="dxa"/>
            <w:gridSpan w:val="2"/>
          </w:tcPr>
          <w:p w14:paraId="680DD95B" w14:textId="77777777" w:rsidR="00E0678D" w:rsidRPr="003230FC" w:rsidRDefault="00E0678D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765862E7" w14:textId="77777777" w:rsidR="00E0678D" w:rsidRPr="003230FC" w:rsidRDefault="00E0678D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219D5D60" w14:textId="78A17FAE" w:rsidR="00E0678D" w:rsidRPr="003230FC" w:rsidRDefault="00E0678D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7D738DF" w14:textId="66AC361D" w:rsidR="00E0678D" w:rsidRPr="003230FC" w:rsidRDefault="00E0678D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56AD8DB7" w14:textId="77A4D2C5" w:rsidR="00E0678D" w:rsidRPr="003230FC" w:rsidRDefault="00E0678D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14:paraId="5B2282FD" w14:textId="0936C069" w:rsidR="00E0678D" w:rsidRPr="003230FC" w:rsidRDefault="00E0678D" w:rsidP="00CE2A30">
            <w:pPr>
              <w:tabs>
                <w:tab w:val="left" w:pos="10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608181F" w14:textId="148044E7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gridSpan w:val="2"/>
          </w:tcPr>
          <w:p w14:paraId="0F9252E7" w14:textId="77777777" w:rsidR="00E0678D" w:rsidRPr="003230FC" w:rsidRDefault="00E0678D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доли закупаемого отечественного программного обеспечения - 100 % </w:t>
            </w:r>
          </w:p>
        </w:tc>
      </w:tr>
      <w:tr w:rsidR="00E0678D" w:rsidRPr="003230FC" w14:paraId="027F5DBE" w14:textId="77777777" w:rsidTr="00295439">
        <w:tc>
          <w:tcPr>
            <w:tcW w:w="487" w:type="dxa"/>
          </w:tcPr>
          <w:p w14:paraId="70C177B9" w14:textId="77777777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gridSpan w:val="2"/>
          </w:tcPr>
          <w:p w14:paraId="491ADA56" w14:textId="77777777" w:rsidR="00E0678D" w:rsidRPr="003230FC" w:rsidRDefault="00E0678D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компьютерной техникой сроком эксплуатации до 3-х лет</w:t>
            </w:r>
          </w:p>
        </w:tc>
        <w:tc>
          <w:tcPr>
            <w:tcW w:w="708" w:type="dxa"/>
            <w:gridSpan w:val="2"/>
          </w:tcPr>
          <w:p w14:paraId="2636DEE6" w14:textId="77777777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2211E63D" w14:textId="77777777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6EC84D3A" w14:textId="7103A238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</w:tcPr>
          <w:p w14:paraId="23BA6CFB" w14:textId="3373357B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gridSpan w:val="2"/>
          </w:tcPr>
          <w:p w14:paraId="41F3A337" w14:textId="65D78254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gridSpan w:val="2"/>
          </w:tcPr>
          <w:p w14:paraId="3AC93A24" w14:textId="17AFB7C5" w:rsidR="00E0678D" w:rsidRPr="003230FC" w:rsidRDefault="00E0678D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</w:tcPr>
          <w:p w14:paraId="54C843A7" w14:textId="68BAFA05" w:rsidR="00E0678D" w:rsidRPr="00FD5660" w:rsidRDefault="00FD5660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gridSpan w:val="2"/>
          </w:tcPr>
          <w:p w14:paraId="21D84FF0" w14:textId="1BF01586" w:rsidR="00E0678D" w:rsidRPr="00FD5660" w:rsidRDefault="00E0678D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Достижение </w:t>
            </w:r>
            <w:r w:rsidRPr="00FD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обеспеченности компьютерной техникой сроком эксплуатации до 3х лет - </w:t>
            </w:r>
            <w:r w:rsidR="00FD5660" w:rsidRPr="00FD5660">
              <w:rPr>
                <w:rFonts w:ascii="Times New Roman" w:eastAsia="Times New Roman" w:hAnsi="Times New Roman" w:cs="Times New Roman"/>
                <w:sz w:val="24"/>
                <w:szCs w:val="24"/>
              </w:rPr>
              <w:t>26 % к концу 2026</w:t>
            </w:r>
            <w:r w:rsidRPr="00FD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6B7225" w:rsidRPr="003230FC" w14:paraId="12414734" w14:textId="77777777" w:rsidTr="00295439">
        <w:tc>
          <w:tcPr>
            <w:tcW w:w="2235" w:type="dxa"/>
            <w:gridSpan w:val="3"/>
          </w:tcPr>
          <w:p w14:paraId="6B3BF44C" w14:textId="77777777" w:rsidR="006B7225" w:rsidRPr="003230FC" w:rsidRDefault="006B7225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798" w:type="dxa"/>
            <w:gridSpan w:val="13"/>
          </w:tcPr>
          <w:p w14:paraId="7618033E" w14:textId="1547990B" w:rsidR="006B7225" w:rsidRPr="003230FC" w:rsidRDefault="006B7225" w:rsidP="003E3928">
            <w:pPr>
              <w:numPr>
                <w:ilvl w:val="0"/>
                <w:numId w:val="11"/>
              </w:numPr>
              <w:tabs>
                <w:tab w:val="left" w:pos="317"/>
              </w:tabs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23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бухгалтерского 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Добрянского городского округа.</w:t>
            </w:r>
          </w:p>
        </w:tc>
      </w:tr>
      <w:tr w:rsidR="00F1363C" w:rsidRPr="003230FC" w14:paraId="3482EA43" w14:textId="77777777" w:rsidTr="00295439">
        <w:tc>
          <w:tcPr>
            <w:tcW w:w="487" w:type="dxa"/>
            <w:vMerge w:val="restart"/>
          </w:tcPr>
          <w:p w14:paraId="6D555C19" w14:textId="77777777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7EBB0C7C" w14:textId="77777777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68DAF658" w14:textId="77777777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33296D34" w14:textId="77777777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55029A39" w14:textId="481F410F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3402" w:type="dxa"/>
            <w:gridSpan w:val="6"/>
          </w:tcPr>
          <w:p w14:paraId="1539A988" w14:textId="77777777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6029893E" w14:textId="77777777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F1363C" w:rsidRPr="003230FC" w14:paraId="52DEB809" w14:textId="77777777" w:rsidTr="00295439">
        <w:tc>
          <w:tcPr>
            <w:tcW w:w="487" w:type="dxa"/>
            <w:vMerge/>
          </w:tcPr>
          <w:p w14:paraId="1D61E4E8" w14:textId="77777777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  <w:gridSpan w:val="2"/>
            <w:vMerge/>
          </w:tcPr>
          <w:p w14:paraId="4F976695" w14:textId="77777777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14:paraId="7E4734D9" w14:textId="77777777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0CC3570E" w14:textId="77777777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14:paraId="2E14BAB3" w14:textId="77777777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3CEF6F0E" w14:textId="7CDBED45" w:rsidR="00F1363C" w:rsidRPr="003230FC" w:rsidRDefault="00F1363C" w:rsidP="00FC6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4884440D" w14:textId="1C2A64F5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15338A01" w14:textId="216FCC45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754215B0" w14:textId="5D930654" w:rsidR="00F1363C" w:rsidRPr="003230FC" w:rsidRDefault="00F1363C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F1363C"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0346EC2A" w14:textId="77777777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63C" w:rsidRPr="003230FC" w14:paraId="3D0D65A9" w14:textId="77777777" w:rsidTr="00295439">
        <w:tc>
          <w:tcPr>
            <w:tcW w:w="487" w:type="dxa"/>
          </w:tcPr>
          <w:p w14:paraId="454714A0" w14:textId="77777777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14:paraId="52EF296C" w14:textId="247EA76E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ведения (бюджетного)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бухгалтерского учета и формирование отчетности в централизованных системах «ЕИС УФХД ПК», «Сбор и консолидация отчетности»</w:t>
            </w:r>
          </w:p>
        </w:tc>
        <w:tc>
          <w:tcPr>
            <w:tcW w:w="708" w:type="dxa"/>
            <w:gridSpan w:val="2"/>
          </w:tcPr>
          <w:p w14:paraId="3C14F245" w14:textId="77777777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14:paraId="0A9F1956" w14:textId="77777777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2"/>
          </w:tcPr>
          <w:p w14:paraId="1A5C22FE" w14:textId="5B0E66A0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49BAAAC" w14:textId="5283E8A2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32EF4554" w14:textId="298066E5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14:paraId="20436DE0" w14:textId="3DF82314" w:rsidR="00F1363C" w:rsidRPr="003230FC" w:rsidRDefault="00F1363C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5DAF35B" w14:textId="4BD35D1D" w:rsidR="00F1363C" w:rsidRPr="003230FC" w:rsidRDefault="00A773E4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gridSpan w:val="2"/>
          </w:tcPr>
          <w:p w14:paraId="4BB6C0C0" w14:textId="6816EB18" w:rsidR="00F1363C" w:rsidRPr="003230FC" w:rsidRDefault="00F1363C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показателя по обеспечению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централизованных системах «ЕИС УФХД ПК», «Свод консолидация и отчетность» - 100 %.</w:t>
            </w:r>
          </w:p>
        </w:tc>
      </w:tr>
      <w:tr w:rsidR="0069262E" w:rsidRPr="003230FC" w14:paraId="27A20891" w14:textId="77777777" w:rsidTr="00295439">
        <w:tc>
          <w:tcPr>
            <w:tcW w:w="487" w:type="dxa"/>
          </w:tcPr>
          <w:p w14:paraId="4601CB0D" w14:textId="77777777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8" w:type="dxa"/>
            <w:gridSpan w:val="2"/>
          </w:tcPr>
          <w:p w14:paraId="4DD79693" w14:textId="77777777" w:rsidR="0069262E" w:rsidRPr="003230FC" w:rsidRDefault="0069262E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Своевременное и полное предоставление месячной, квартальной, годовой отчетности об исполнении бюджета Добрянского городского округа.</w:t>
            </w:r>
          </w:p>
        </w:tc>
        <w:tc>
          <w:tcPr>
            <w:tcW w:w="708" w:type="dxa"/>
            <w:gridSpan w:val="2"/>
          </w:tcPr>
          <w:p w14:paraId="62B871F9" w14:textId="77777777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58F93EDD" w14:textId="77777777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2"/>
          </w:tcPr>
          <w:p w14:paraId="1B9E192F" w14:textId="000D0082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CED8338" w14:textId="0DD92258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6ECFDA80" w14:textId="5E073667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14:paraId="36FE54B7" w14:textId="55BEE9E6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604BFD4" w14:textId="181FF413" w:rsidR="0069262E" w:rsidRPr="003230FC" w:rsidRDefault="0069262E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gridSpan w:val="2"/>
          </w:tcPr>
          <w:p w14:paraId="0F400F92" w14:textId="77777777" w:rsidR="0069262E" w:rsidRPr="003230FC" w:rsidRDefault="0069262E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 полного предоставление месячной, квартальной, годовой отчетности об исполнении бюджета Добрянского городского округа - 100 %.</w:t>
            </w:r>
          </w:p>
        </w:tc>
      </w:tr>
      <w:tr w:rsidR="00A66B38" w:rsidRPr="003230FC" w14:paraId="62698A10" w14:textId="77777777" w:rsidTr="00295439">
        <w:tc>
          <w:tcPr>
            <w:tcW w:w="487" w:type="dxa"/>
          </w:tcPr>
          <w:p w14:paraId="0E2F62D1" w14:textId="77777777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gridSpan w:val="2"/>
          </w:tcPr>
          <w:p w14:paraId="4AEEB1FC" w14:textId="77777777" w:rsidR="00A66B38" w:rsidRPr="003230FC" w:rsidRDefault="00A66B38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сроков предоставления отчетности в налоговые органы, внебюджетные фонды, органы статистики, учредителю.</w:t>
            </w:r>
          </w:p>
        </w:tc>
        <w:tc>
          <w:tcPr>
            <w:tcW w:w="708" w:type="dxa"/>
            <w:gridSpan w:val="2"/>
          </w:tcPr>
          <w:p w14:paraId="422EE404" w14:textId="77777777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1BEE54A2" w14:textId="77777777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2"/>
          </w:tcPr>
          <w:p w14:paraId="6DF05BB4" w14:textId="6E0D06BE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13182E6" w14:textId="04C8ABBA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0377864D" w14:textId="2170A60F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14:paraId="1B67FC29" w14:textId="799F5CB8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F416F9B" w14:textId="71B505C9" w:rsidR="00A66B38" w:rsidRPr="003230FC" w:rsidRDefault="00A66B38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gridSpan w:val="2"/>
          </w:tcPr>
          <w:p w14:paraId="0C638ECA" w14:textId="77777777" w:rsidR="00A66B38" w:rsidRPr="003230FC" w:rsidRDefault="00A66B38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сроков предоставления отчетности в налоговые органы, внебюджетные фонды, органы статистики, учредителю - 100 %.</w:t>
            </w:r>
          </w:p>
        </w:tc>
      </w:tr>
      <w:tr w:rsidR="00A66B38" w:rsidRPr="003230FC" w14:paraId="32469CB1" w14:textId="77777777" w:rsidTr="00295439">
        <w:tc>
          <w:tcPr>
            <w:tcW w:w="2235" w:type="dxa"/>
            <w:gridSpan w:val="3"/>
          </w:tcPr>
          <w:p w14:paraId="05E267E0" w14:textId="77777777" w:rsidR="00A66B38" w:rsidRPr="003230FC" w:rsidRDefault="00A66B38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798" w:type="dxa"/>
            <w:gridSpan w:val="13"/>
          </w:tcPr>
          <w:p w14:paraId="59B7AA9B" w14:textId="38FAF51D" w:rsidR="00A66B38" w:rsidRPr="003230FC" w:rsidRDefault="00A66B38" w:rsidP="003E3928">
            <w:pPr>
              <w:numPr>
                <w:ilvl w:val="0"/>
                <w:numId w:val="11"/>
              </w:numPr>
              <w:tabs>
                <w:tab w:val="left" w:pos="317"/>
              </w:tabs>
              <w:ind w:left="5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квалификации сотрудников администрации Добрянского городского округа.</w:t>
            </w:r>
          </w:p>
          <w:p w14:paraId="7618D8EB" w14:textId="77777777" w:rsidR="00A66B38" w:rsidRPr="003230FC" w:rsidRDefault="00A66B38" w:rsidP="00A66B38">
            <w:pPr>
              <w:numPr>
                <w:ilvl w:val="0"/>
                <w:numId w:val="11"/>
              </w:numPr>
              <w:tabs>
                <w:tab w:val="left" w:pos="317"/>
              </w:tabs>
              <w:ind w:left="50"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мер по подбору, расстановке, подготовке и переподготовке, повышению квалификации управленческих кадров в муниципальной сфере, формирование кадрового резерва на основе системы непрерывного образования муниципальных кадров.</w:t>
            </w:r>
          </w:p>
        </w:tc>
      </w:tr>
      <w:tr w:rsidR="00836E83" w:rsidRPr="003230FC" w14:paraId="575BAFD1" w14:textId="77777777" w:rsidTr="00295439">
        <w:tc>
          <w:tcPr>
            <w:tcW w:w="487" w:type="dxa"/>
            <w:vMerge w:val="restart"/>
          </w:tcPr>
          <w:p w14:paraId="59F60CBD" w14:textId="77777777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4F5391B7" w14:textId="77777777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5409F844" w14:textId="77777777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1D8619EE" w14:textId="77777777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5BD81BBD" w14:textId="0585EEAD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Значение целевого показателя на начало реализации </w:t>
            </w: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02" w:type="dxa"/>
            <w:gridSpan w:val="6"/>
          </w:tcPr>
          <w:p w14:paraId="7EB9B995" w14:textId="77777777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361178FF" w14:textId="77777777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836E83" w:rsidRPr="003230FC" w14:paraId="4E1B7837" w14:textId="77777777" w:rsidTr="00295439">
        <w:tc>
          <w:tcPr>
            <w:tcW w:w="487" w:type="dxa"/>
            <w:vMerge/>
          </w:tcPr>
          <w:p w14:paraId="7374D551" w14:textId="77777777" w:rsidR="00836E83" w:rsidRPr="003230FC" w:rsidRDefault="00836E83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  <w:gridSpan w:val="2"/>
            <w:vMerge/>
          </w:tcPr>
          <w:p w14:paraId="64286FF2" w14:textId="77777777" w:rsidR="00836E83" w:rsidRPr="003230FC" w:rsidRDefault="00836E83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14:paraId="7E5B89ED" w14:textId="77777777" w:rsidR="00836E83" w:rsidRPr="003230FC" w:rsidRDefault="00836E83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18C74256" w14:textId="77777777" w:rsidR="00836E83" w:rsidRPr="003230FC" w:rsidRDefault="00836E83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14:paraId="66276D6A" w14:textId="77777777" w:rsidR="00836E83" w:rsidRPr="003230FC" w:rsidRDefault="00836E83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2F488CD3" w14:textId="2240306A" w:rsidR="00836E83" w:rsidRPr="003230FC" w:rsidRDefault="00836E83" w:rsidP="00B10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0D4F3B3E" w14:textId="138E1965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33A08307" w14:textId="4D70E4B9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2FCF84A7" w14:textId="7F036D69" w:rsidR="00836E83" w:rsidRPr="003230FC" w:rsidRDefault="00836E83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836E83"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4720BDBB" w14:textId="77777777" w:rsidR="00836E83" w:rsidRPr="003230FC" w:rsidRDefault="00836E83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6E83" w:rsidRPr="003230FC" w14:paraId="70FE7FB0" w14:textId="77777777" w:rsidTr="00295439">
        <w:tc>
          <w:tcPr>
            <w:tcW w:w="487" w:type="dxa"/>
          </w:tcPr>
          <w:p w14:paraId="0EDFA230" w14:textId="77777777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gridSpan w:val="2"/>
          </w:tcPr>
          <w:p w14:paraId="345DB480" w14:textId="77777777" w:rsidR="00836E83" w:rsidRPr="003230FC" w:rsidRDefault="00836E83" w:rsidP="00DF5E9D">
            <w:pPr>
              <w:pStyle w:val="a6"/>
              <w:rPr>
                <w:lang w:eastAsia="en-US"/>
              </w:rPr>
            </w:pPr>
            <w:r w:rsidRPr="003230FC">
              <w:t>Доля сотрудников администрации 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пройти профессиональную переподготовку).</w:t>
            </w:r>
          </w:p>
        </w:tc>
        <w:tc>
          <w:tcPr>
            <w:tcW w:w="708" w:type="dxa"/>
            <w:gridSpan w:val="2"/>
          </w:tcPr>
          <w:p w14:paraId="09E25AA9" w14:textId="77777777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14:paraId="4BBCB5CC" w14:textId="77777777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6157EA05" w14:textId="24E1D93B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14:paraId="219739FD" w14:textId="07576994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</w:tcPr>
          <w:p w14:paraId="41986172" w14:textId="3F7A0EA2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14:paraId="0DDF37A5" w14:textId="48903BB6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14:paraId="476677A1" w14:textId="604F8D4E" w:rsidR="00836E83" w:rsidRPr="003230FC" w:rsidRDefault="00836E83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gridSpan w:val="2"/>
          </w:tcPr>
          <w:p w14:paraId="4108284A" w14:textId="77777777" w:rsidR="00836E83" w:rsidRPr="003230FC" w:rsidRDefault="00836E83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сохранение доли сотрудников администрации 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пройти профессиональную переподготовку) – 100 %.</w:t>
            </w:r>
          </w:p>
        </w:tc>
      </w:tr>
      <w:tr w:rsidR="00072714" w:rsidRPr="003230FC" w14:paraId="38AD2204" w14:textId="77777777" w:rsidTr="00295439">
        <w:tc>
          <w:tcPr>
            <w:tcW w:w="2235" w:type="dxa"/>
            <w:gridSpan w:val="3"/>
          </w:tcPr>
          <w:p w14:paraId="6E7576D9" w14:textId="77777777" w:rsidR="00072714" w:rsidRPr="003230FC" w:rsidRDefault="00072714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798" w:type="dxa"/>
            <w:gridSpan w:val="13"/>
          </w:tcPr>
          <w:p w14:paraId="2B5D6309" w14:textId="04B9B582" w:rsidR="00072714" w:rsidRPr="003230FC" w:rsidRDefault="00072714" w:rsidP="00072714">
            <w:pPr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полномочий субъектов Российской Федерации</w:t>
            </w:r>
          </w:p>
        </w:tc>
      </w:tr>
      <w:tr w:rsidR="00072714" w:rsidRPr="003230FC" w14:paraId="6F04EDDE" w14:textId="77777777" w:rsidTr="00295439">
        <w:tc>
          <w:tcPr>
            <w:tcW w:w="487" w:type="dxa"/>
            <w:vMerge w:val="restart"/>
          </w:tcPr>
          <w:p w14:paraId="64FED3CF" w14:textId="77777777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1F109CAB" w14:textId="77777777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5B57183F" w14:textId="77777777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374A17B5" w14:textId="77777777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0CB89BD7" w14:textId="5C0EA13F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3402" w:type="dxa"/>
            <w:gridSpan w:val="6"/>
          </w:tcPr>
          <w:p w14:paraId="2ABDD44D" w14:textId="77777777" w:rsidR="00072714" w:rsidRPr="003230FC" w:rsidRDefault="00072714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4F865202" w14:textId="77777777" w:rsidR="00072714" w:rsidRPr="003230FC" w:rsidRDefault="00072714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072714" w:rsidRPr="003230FC" w14:paraId="05CB040D" w14:textId="77777777" w:rsidTr="00295439">
        <w:tc>
          <w:tcPr>
            <w:tcW w:w="487" w:type="dxa"/>
            <w:vMerge/>
          </w:tcPr>
          <w:p w14:paraId="2B264101" w14:textId="77777777" w:rsidR="00072714" w:rsidRPr="003230FC" w:rsidRDefault="00072714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  <w:gridSpan w:val="2"/>
            <w:vMerge/>
          </w:tcPr>
          <w:p w14:paraId="759897CE" w14:textId="77777777" w:rsidR="00072714" w:rsidRPr="003230FC" w:rsidRDefault="00072714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14:paraId="7A04AEDF" w14:textId="77777777" w:rsidR="00072714" w:rsidRPr="003230FC" w:rsidRDefault="00072714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20B596BA" w14:textId="77777777" w:rsidR="00072714" w:rsidRPr="003230FC" w:rsidRDefault="00072714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14:paraId="11809A43" w14:textId="77777777" w:rsidR="00072714" w:rsidRPr="003230FC" w:rsidRDefault="00072714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71641ED5" w14:textId="7DD6BC93" w:rsidR="00072714" w:rsidRPr="003230FC" w:rsidRDefault="00072714" w:rsidP="00072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28FFB33D" w14:textId="320D54EB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748BE753" w14:textId="447F80D4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363655E3" w14:textId="6A7E2D77" w:rsidR="00072714" w:rsidRPr="003230FC" w:rsidRDefault="00072714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072714"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5D89AD52" w14:textId="77777777" w:rsidR="00072714" w:rsidRPr="003230FC" w:rsidRDefault="00072714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5CFA" w:rsidRPr="003230FC" w14:paraId="2A25277B" w14:textId="77777777" w:rsidTr="00295439">
        <w:tc>
          <w:tcPr>
            <w:tcW w:w="487" w:type="dxa"/>
          </w:tcPr>
          <w:p w14:paraId="5867115B" w14:textId="77777777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14:paraId="0511B777" w14:textId="77777777" w:rsidR="00985CFA" w:rsidRPr="003230FC" w:rsidRDefault="00985CFA" w:rsidP="00CE2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актов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гражданского состояния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13B7F6D2" w14:textId="77777777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14:paraId="13849EAC" w14:textId="77777777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6852D4A8" w14:textId="2EC9C1C2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850" w:type="dxa"/>
          </w:tcPr>
          <w:p w14:paraId="61C7F1CB" w14:textId="0D1AFB88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851" w:type="dxa"/>
            <w:gridSpan w:val="2"/>
          </w:tcPr>
          <w:p w14:paraId="4E93D342" w14:textId="5F3051E4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850" w:type="dxa"/>
            <w:gridSpan w:val="2"/>
          </w:tcPr>
          <w:p w14:paraId="181C7501" w14:textId="5BC28E97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851" w:type="dxa"/>
          </w:tcPr>
          <w:p w14:paraId="16C15BAB" w14:textId="51E50CDF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2128" w:type="dxa"/>
            <w:gridSpan w:val="2"/>
          </w:tcPr>
          <w:p w14:paraId="12E65A5C" w14:textId="36C8FA35" w:rsidR="00985CFA" w:rsidRPr="003230FC" w:rsidRDefault="00985CFA" w:rsidP="0098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актов гражданского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 ежегодно.</w:t>
            </w:r>
          </w:p>
        </w:tc>
      </w:tr>
      <w:tr w:rsidR="00985CFA" w:rsidRPr="003230FC" w14:paraId="213BC76A" w14:textId="77777777" w:rsidTr="00295439">
        <w:tc>
          <w:tcPr>
            <w:tcW w:w="487" w:type="dxa"/>
          </w:tcPr>
          <w:p w14:paraId="6E686C07" w14:textId="77777777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8" w:type="dxa"/>
            <w:gridSpan w:val="2"/>
          </w:tcPr>
          <w:p w14:paraId="37053A49" w14:textId="77777777" w:rsidR="00985CFA" w:rsidRPr="003230FC" w:rsidRDefault="00985CFA" w:rsidP="00CE2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совершенных 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юридических значимых действий</w:t>
            </w:r>
          </w:p>
        </w:tc>
        <w:tc>
          <w:tcPr>
            <w:tcW w:w="708" w:type="dxa"/>
            <w:gridSpan w:val="2"/>
          </w:tcPr>
          <w:p w14:paraId="5E99D22B" w14:textId="77777777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14:paraId="4E2098AE" w14:textId="77777777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5A99A5B9" w14:textId="4A310F36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7291</w:t>
            </w:r>
          </w:p>
        </w:tc>
        <w:tc>
          <w:tcPr>
            <w:tcW w:w="850" w:type="dxa"/>
          </w:tcPr>
          <w:p w14:paraId="538E3BFA" w14:textId="572174A4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851" w:type="dxa"/>
            <w:gridSpan w:val="2"/>
          </w:tcPr>
          <w:p w14:paraId="129FCDD3" w14:textId="3984923E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850" w:type="dxa"/>
            <w:gridSpan w:val="2"/>
          </w:tcPr>
          <w:p w14:paraId="17A7CFA0" w14:textId="2DEB261F" w:rsidR="00985CFA" w:rsidRPr="003230FC" w:rsidRDefault="00985CF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851" w:type="dxa"/>
          </w:tcPr>
          <w:p w14:paraId="1BD4FAE7" w14:textId="357A74B8" w:rsidR="00985CFA" w:rsidRPr="003230FC" w:rsidRDefault="00241E40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2128" w:type="dxa"/>
            <w:gridSpan w:val="2"/>
          </w:tcPr>
          <w:p w14:paraId="54AA3839" w14:textId="0AD81CED" w:rsidR="00985CFA" w:rsidRPr="003230FC" w:rsidRDefault="00985CFA" w:rsidP="0098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количества совершенных юридических значимых действий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 ежегодно.</w:t>
            </w:r>
          </w:p>
        </w:tc>
      </w:tr>
      <w:tr w:rsidR="00800F2A" w:rsidRPr="003230FC" w14:paraId="6D51EE26" w14:textId="77777777" w:rsidTr="00295439">
        <w:tc>
          <w:tcPr>
            <w:tcW w:w="487" w:type="dxa"/>
          </w:tcPr>
          <w:p w14:paraId="0D5DE5C8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gridSpan w:val="2"/>
          </w:tcPr>
          <w:p w14:paraId="6644ECF1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708" w:type="dxa"/>
            <w:gridSpan w:val="2"/>
          </w:tcPr>
          <w:p w14:paraId="7D42B7BB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14:paraId="038F8D81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2C8A2117" w14:textId="60F48FF0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14:paraId="3534380D" w14:textId="2142D9C2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14:paraId="2F570851" w14:textId="53FF7842" w:rsidR="00800F2A" w:rsidRPr="00860D2A" w:rsidRDefault="00860D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14:paraId="38E6CABE" w14:textId="2A8D6BD2" w:rsidR="00800F2A" w:rsidRPr="00860D2A" w:rsidRDefault="00860D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659E" w:rsidRPr="00860D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FCA129" w14:textId="1E54F5D8" w:rsidR="00800F2A" w:rsidRPr="00860D2A" w:rsidRDefault="00860D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659E" w:rsidRPr="00860D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gridSpan w:val="2"/>
          </w:tcPr>
          <w:p w14:paraId="53FE42C8" w14:textId="77777777" w:rsidR="00CA070A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составленных протоколов об административных правонарушениях</w:t>
            </w:r>
            <w:r w:rsidR="00CA07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AE597F5" w14:textId="77777777" w:rsidR="00CA070A" w:rsidRDefault="00CA070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-</w:t>
            </w:r>
            <w:r w:rsidR="00800F2A"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C542A1" w14:textId="45A57BC6" w:rsidR="00174C78" w:rsidRDefault="00CA070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  <w:r w:rsidR="00243EC2">
              <w:rPr>
                <w:rFonts w:ascii="Times New Roman" w:eastAsia="Times New Roman" w:hAnsi="Times New Roman" w:cs="Times New Roman"/>
                <w:sz w:val="24"/>
                <w:szCs w:val="24"/>
              </w:rPr>
              <w:t>-100 штук;</w:t>
            </w:r>
          </w:p>
          <w:p w14:paraId="18326B64" w14:textId="350781CC" w:rsidR="00174C78" w:rsidRDefault="00174C78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  <w:r w:rsidR="0024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 штук;</w:t>
            </w:r>
          </w:p>
          <w:p w14:paraId="5EBF55F8" w14:textId="3C83056E" w:rsidR="00800F2A" w:rsidRPr="003230FC" w:rsidRDefault="00174C78" w:rsidP="00243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  <w:r w:rsidR="0024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 штук.</w:t>
            </w:r>
          </w:p>
        </w:tc>
      </w:tr>
      <w:tr w:rsidR="00800F2A" w:rsidRPr="003230FC" w14:paraId="52B70F7D" w14:textId="77777777" w:rsidTr="00295439">
        <w:tc>
          <w:tcPr>
            <w:tcW w:w="487" w:type="dxa"/>
          </w:tcPr>
          <w:p w14:paraId="7B2A0696" w14:textId="614E8CA6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14:paraId="164BA028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дел административной комиссии ДГО об административных правонарушениях</w:t>
            </w:r>
          </w:p>
        </w:tc>
        <w:tc>
          <w:tcPr>
            <w:tcW w:w="708" w:type="dxa"/>
            <w:gridSpan w:val="2"/>
          </w:tcPr>
          <w:p w14:paraId="6E4BD527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14:paraId="6E3D22F7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6C9D3A65" w14:textId="3248CFF1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A7349DA" w14:textId="2E5E120A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14:paraId="73E50E3A" w14:textId="69E6DA0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14:paraId="355FC5B3" w14:textId="58473AEC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36303CF8" w14:textId="3FAC5DA8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gridSpan w:val="2"/>
          </w:tcPr>
          <w:p w14:paraId="739FC0DF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рассмотренных дел административной комиссии ДГО об административных правонарушениях – 26 штук ежегодно</w:t>
            </w:r>
          </w:p>
        </w:tc>
      </w:tr>
      <w:tr w:rsidR="00800F2A" w:rsidRPr="003230FC" w14:paraId="256CD07E" w14:textId="77777777" w:rsidTr="00295439">
        <w:tc>
          <w:tcPr>
            <w:tcW w:w="487" w:type="dxa"/>
          </w:tcPr>
          <w:p w14:paraId="53DA1E94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gridSpan w:val="2"/>
          </w:tcPr>
          <w:p w14:paraId="71D3EA61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освоенных субсидий, субвенций и иных межбюджетных трансфертов</w:t>
            </w:r>
          </w:p>
        </w:tc>
        <w:tc>
          <w:tcPr>
            <w:tcW w:w="708" w:type="dxa"/>
            <w:gridSpan w:val="2"/>
          </w:tcPr>
          <w:p w14:paraId="69D38A8A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7376C159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40764102" w14:textId="0C436D6C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850" w:type="dxa"/>
          </w:tcPr>
          <w:p w14:paraId="2DE45EC8" w14:textId="11C98348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2D14E46A" w14:textId="7ABE281A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14:paraId="158B9479" w14:textId="6C155EEC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14:paraId="26CB90E5" w14:textId="0AE77481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8" w:type="dxa"/>
            <w:gridSpan w:val="2"/>
          </w:tcPr>
          <w:p w14:paraId="6A8257BD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освоенных субсидий, субвенций и иных межбюджетных трансфертов в отчетном периоде на уровне 100 % ежегодно.</w:t>
            </w:r>
          </w:p>
        </w:tc>
      </w:tr>
      <w:tr w:rsidR="00800F2A" w:rsidRPr="003230FC" w14:paraId="076EB970" w14:textId="77777777" w:rsidTr="00295439">
        <w:tc>
          <w:tcPr>
            <w:tcW w:w="2235" w:type="dxa"/>
            <w:gridSpan w:val="3"/>
          </w:tcPr>
          <w:p w14:paraId="5A873BA7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798" w:type="dxa"/>
            <w:gridSpan w:val="13"/>
          </w:tcPr>
          <w:p w14:paraId="11085342" w14:textId="13A8C165" w:rsidR="00800F2A" w:rsidRPr="003230FC" w:rsidRDefault="00800F2A" w:rsidP="00800F2A">
            <w:pPr>
              <w:numPr>
                <w:ilvl w:val="0"/>
                <w:numId w:val="11"/>
              </w:numPr>
              <w:tabs>
                <w:tab w:val="left" w:pos="52"/>
                <w:tab w:val="left" w:pos="335"/>
              </w:tabs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32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 Архивного фонда Пермского края, и других архивных документов</w:t>
            </w:r>
          </w:p>
        </w:tc>
      </w:tr>
      <w:tr w:rsidR="00800F2A" w:rsidRPr="003230FC" w14:paraId="74071E70" w14:textId="77777777" w:rsidTr="00295439">
        <w:trPr>
          <w:trHeight w:val="743"/>
        </w:trPr>
        <w:tc>
          <w:tcPr>
            <w:tcW w:w="487" w:type="dxa"/>
            <w:vMerge w:val="restart"/>
          </w:tcPr>
          <w:p w14:paraId="3DCCA27A" w14:textId="77777777" w:rsidR="00800F2A" w:rsidRPr="003230FC" w:rsidRDefault="00800F2A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14:paraId="6E820346" w14:textId="77777777" w:rsidR="00800F2A" w:rsidRPr="003230FC" w:rsidRDefault="00800F2A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</w:tcPr>
          <w:p w14:paraId="0CC49649" w14:textId="77777777" w:rsidR="00800F2A" w:rsidRPr="003230FC" w:rsidRDefault="00800F2A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6CC619C0" w14:textId="77777777" w:rsidR="00800F2A" w:rsidRPr="003230FC" w:rsidRDefault="00800F2A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</w:tcPr>
          <w:p w14:paraId="2E203F8E" w14:textId="4204CE39" w:rsidR="00800F2A" w:rsidRPr="003230FC" w:rsidRDefault="00800F2A" w:rsidP="00CE2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Значение целевого показателя на </w:t>
            </w: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начало реализации программы</w:t>
            </w:r>
          </w:p>
        </w:tc>
        <w:tc>
          <w:tcPr>
            <w:tcW w:w="3402" w:type="dxa"/>
            <w:gridSpan w:val="6"/>
          </w:tcPr>
          <w:p w14:paraId="7A7E011D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Плановое значение целевого показателя</w:t>
            </w:r>
          </w:p>
        </w:tc>
        <w:tc>
          <w:tcPr>
            <w:tcW w:w="2128" w:type="dxa"/>
            <w:gridSpan w:val="2"/>
            <w:vMerge w:val="restart"/>
          </w:tcPr>
          <w:p w14:paraId="4EFDA747" w14:textId="77777777" w:rsidR="00800F2A" w:rsidRPr="003230FC" w:rsidRDefault="00800F2A" w:rsidP="00E7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800F2A" w:rsidRPr="003230FC" w14:paraId="0AC73E0C" w14:textId="77777777" w:rsidTr="00295439">
        <w:tc>
          <w:tcPr>
            <w:tcW w:w="487" w:type="dxa"/>
            <w:vMerge/>
          </w:tcPr>
          <w:p w14:paraId="5027B21C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  <w:gridSpan w:val="2"/>
            <w:vMerge/>
          </w:tcPr>
          <w:p w14:paraId="1DE8CD17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14:paraId="0710BAEF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27E0128E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14:paraId="0A2FE9F6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5A34A01C" w14:textId="2226D008" w:rsidR="00800F2A" w:rsidRPr="003230FC" w:rsidRDefault="00800F2A" w:rsidP="00E73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</w:tcPr>
          <w:p w14:paraId="2FEF39CD" w14:textId="46078EF5" w:rsidR="00800F2A" w:rsidRPr="003230FC" w:rsidRDefault="00800F2A" w:rsidP="00E73D2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gridSpan w:val="2"/>
          </w:tcPr>
          <w:p w14:paraId="078928F8" w14:textId="2B0434DB" w:rsidR="00800F2A" w:rsidRPr="003230FC" w:rsidRDefault="00800F2A" w:rsidP="00E73D2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230FC">
              <w:rPr>
                <w:rFonts w:ascii="Times New Roman" w:eastAsia="Arial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33F56E1D" w14:textId="456BD0BA" w:rsidR="00800F2A" w:rsidRPr="003230FC" w:rsidRDefault="00E73D2A" w:rsidP="00E73D2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E73D2A">
              <w:rPr>
                <w:rFonts w:ascii="Times New Roman" w:eastAsia="Arial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128" w:type="dxa"/>
            <w:gridSpan w:val="2"/>
            <w:vMerge/>
          </w:tcPr>
          <w:p w14:paraId="698E14F7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F2A" w:rsidRPr="003230FC" w14:paraId="4F89FB6D" w14:textId="77777777" w:rsidTr="00295439">
        <w:tc>
          <w:tcPr>
            <w:tcW w:w="487" w:type="dxa"/>
          </w:tcPr>
          <w:p w14:paraId="18A3FE92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gridSpan w:val="2"/>
          </w:tcPr>
          <w:p w14:paraId="6669E0F5" w14:textId="77777777" w:rsidR="00800F2A" w:rsidRPr="003230FC" w:rsidRDefault="00800F2A" w:rsidP="00CE2A30">
            <w:pPr>
              <w:tabs>
                <w:tab w:val="left" w:pos="-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с использованием архивных документов государственной части документов Архивного фонда Пермского края</w:t>
            </w:r>
          </w:p>
        </w:tc>
        <w:tc>
          <w:tcPr>
            <w:tcW w:w="708" w:type="dxa"/>
            <w:gridSpan w:val="2"/>
          </w:tcPr>
          <w:p w14:paraId="06E80082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0D68251D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0BDB6089" w14:textId="2292431F" w:rsidR="00800F2A" w:rsidRPr="003230FC" w:rsidRDefault="006620F6" w:rsidP="00CA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F64919D" w14:textId="6B2F2CED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14:paraId="00332A34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14:paraId="45E6AB3D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D440C4B" w14:textId="77777777" w:rsidR="00800F2A" w:rsidRPr="003230FC" w:rsidRDefault="00800F2A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</w:tcPr>
          <w:p w14:paraId="769865E5" w14:textId="77777777" w:rsidR="00800F2A" w:rsidRPr="003230FC" w:rsidRDefault="00800F2A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использованием архивных документов государственной части документов Архивного фонда Пермского края  – 4 мероприятия ежегодно.</w:t>
            </w:r>
          </w:p>
        </w:tc>
      </w:tr>
      <w:tr w:rsidR="006620F6" w:rsidRPr="003230FC" w14:paraId="3BABC27D" w14:textId="77777777" w:rsidTr="00295439">
        <w:tc>
          <w:tcPr>
            <w:tcW w:w="487" w:type="dxa"/>
          </w:tcPr>
          <w:p w14:paraId="7B7F5A89" w14:textId="77777777" w:rsidR="006620F6" w:rsidRPr="003230FC" w:rsidRDefault="006620F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2"/>
          </w:tcPr>
          <w:p w14:paraId="5FC14715" w14:textId="77777777" w:rsidR="006620F6" w:rsidRPr="003230FC" w:rsidRDefault="006620F6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архивных документов государственной части документов Архивного фонда Пермского края, находящихся в нормативных условиях хранения</w:t>
            </w:r>
          </w:p>
        </w:tc>
        <w:tc>
          <w:tcPr>
            <w:tcW w:w="708" w:type="dxa"/>
            <w:gridSpan w:val="2"/>
          </w:tcPr>
          <w:p w14:paraId="14D0E0A6" w14:textId="77777777" w:rsidR="006620F6" w:rsidRPr="003230FC" w:rsidRDefault="006620F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2C4708FD" w14:textId="77777777" w:rsidR="006620F6" w:rsidRPr="003230FC" w:rsidRDefault="006620F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1" w:type="dxa"/>
            <w:gridSpan w:val="2"/>
          </w:tcPr>
          <w:p w14:paraId="48BBA08F" w14:textId="205CA1BF" w:rsidR="006620F6" w:rsidRPr="003230FC" w:rsidRDefault="006620F6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850" w:type="dxa"/>
          </w:tcPr>
          <w:p w14:paraId="3C308CBB" w14:textId="5B01BEBE" w:rsidR="006620F6" w:rsidRPr="003230FC" w:rsidRDefault="00D7199F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14:paraId="2D93ABF7" w14:textId="65E05142" w:rsidR="006620F6" w:rsidRPr="003230FC" w:rsidRDefault="00D7199F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0" w:type="dxa"/>
            <w:gridSpan w:val="2"/>
          </w:tcPr>
          <w:p w14:paraId="1538E7E4" w14:textId="5F711A63" w:rsidR="006620F6" w:rsidRPr="003230FC" w:rsidRDefault="00D7199F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</w:tcPr>
          <w:p w14:paraId="4324E268" w14:textId="12C1471D" w:rsidR="006620F6" w:rsidRPr="003230FC" w:rsidRDefault="00D7199F" w:rsidP="00CE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28" w:type="dxa"/>
            <w:gridSpan w:val="2"/>
          </w:tcPr>
          <w:p w14:paraId="790E7BAE" w14:textId="05D74CAF" w:rsidR="006620F6" w:rsidRPr="003230FC" w:rsidRDefault="006620F6" w:rsidP="00CE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доли архивных документов государственной части документов Архивного фонда Пермского края, находящихся в нормативных </w:t>
            </w:r>
            <w:r w:rsidRPr="00D7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хранения - </w:t>
            </w:r>
            <w:r w:rsidR="00D7199F" w:rsidRPr="00D7199F">
              <w:rPr>
                <w:rFonts w:ascii="Times New Roman" w:eastAsia="Times New Roman" w:hAnsi="Times New Roman" w:cs="Times New Roman"/>
                <w:sz w:val="24"/>
                <w:szCs w:val="24"/>
              </w:rPr>
              <w:t>96% к концу 2026</w:t>
            </w:r>
            <w:r w:rsidRPr="00D7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5439" w14:paraId="3169AAA5" w14:textId="77777777" w:rsidTr="00AB3819">
        <w:tc>
          <w:tcPr>
            <w:tcW w:w="1526" w:type="dxa"/>
            <w:gridSpan w:val="2"/>
            <w:vMerge w:val="restart"/>
          </w:tcPr>
          <w:p w14:paraId="74D75828" w14:textId="551D78B7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</w:t>
            </w:r>
            <w:r w:rsidR="00AB3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по источникам финансиро</w:t>
            </w:r>
            <w:r w:rsidR="00AB3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1288" w:type="dxa"/>
            <w:gridSpan w:val="2"/>
          </w:tcPr>
          <w:p w14:paraId="045DFB9C" w14:textId="52AB8E14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8" w:type="dxa"/>
            <w:gridSpan w:val="3"/>
            <w:vAlign w:val="center"/>
          </w:tcPr>
          <w:p w14:paraId="248A3391" w14:textId="1A76849D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8" w:type="dxa"/>
            <w:gridSpan w:val="3"/>
            <w:vAlign w:val="center"/>
          </w:tcPr>
          <w:p w14:paraId="64E8F560" w14:textId="4FCA2B5D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8" w:type="dxa"/>
            <w:gridSpan w:val="2"/>
            <w:vAlign w:val="center"/>
          </w:tcPr>
          <w:p w14:paraId="581A4A73" w14:textId="19EE6EB2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08" w:type="dxa"/>
            <w:gridSpan w:val="3"/>
            <w:vAlign w:val="center"/>
          </w:tcPr>
          <w:p w14:paraId="03A7112C" w14:textId="6B196952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87" w:type="dxa"/>
            <w:vAlign w:val="center"/>
          </w:tcPr>
          <w:p w14:paraId="3B4A6DF9" w14:textId="48EA53A4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95439" w14:paraId="085F63BD" w14:textId="77777777" w:rsidTr="00AB3819">
        <w:tc>
          <w:tcPr>
            <w:tcW w:w="1526" w:type="dxa"/>
            <w:gridSpan w:val="2"/>
            <w:vMerge/>
          </w:tcPr>
          <w:p w14:paraId="3DC456D4" w14:textId="77777777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8" w:type="dxa"/>
            <w:gridSpan w:val="2"/>
          </w:tcPr>
          <w:p w14:paraId="3043E985" w14:textId="6097A74C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08" w:type="dxa"/>
            <w:gridSpan w:val="3"/>
            <w:vAlign w:val="center"/>
          </w:tcPr>
          <w:p w14:paraId="38625960" w14:textId="2C58BBB7" w:rsidR="00295439" w:rsidRPr="0057451B" w:rsidRDefault="00AC60E1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224 456,2</w:t>
            </w:r>
          </w:p>
        </w:tc>
        <w:tc>
          <w:tcPr>
            <w:tcW w:w="1408" w:type="dxa"/>
            <w:gridSpan w:val="3"/>
            <w:vAlign w:val="center"/>
          </w:tcPr>
          <w:p w14:paraId="300B8B59" w14:textId="75905054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52 697,0</w:t>
            </w:r>
          </w:p>
        </w:tc>
        <w:tc>
          <w:tcPr>
            <w:tcW w:w="1408" w:type="dxa"/>
            <w:gridSpan w:val="2"/>
            <w:vAlign w:val="center"/>
          </w:tcPr>
          <w:p w14:paraId="45ED9625" w14:textId="3C66ACCA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hAnsi="Times New Roman" w:cs="Times New Roman"/>
                <w:bCs/>
                <w:sz w:val="24"/>
                <w:szCs w:val="24"/>
              </w:rPr>
              <w:t>56 808,6</w:t>
            </w:r>
          </w:p>
        </w:tc>
        <w:tc>
          <w:tcPr>
            <w:tcW w:w="1408" w:type="dxa"/>
            <w:gridSpan w:val="3"/>
            <w:vAlign w:val="center"/>
          </w:tcPr>
          <w:p w14:paraId="46A5E7DA" w14:textId="49FF880A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hAnsi="Times New Roman" w:cs="Times New Roman"/>
                <w:bCs/>
                <w:sz w:val="24"/>
                <w:szCs w:val="24"/>
              </w:rPr>
              <w:t>57 475,3</w:t>
            </w:r>
          </w:p>
        </w:tc>
        <w:tc>
          <w:tcPr>
            <w:tcW w:w="1587" w:type="dxa"/>
            <w:vAlign w:val="center"/>
          </w:tcPr>
          <w:p w14:paraId="65BC6AF0" w14:textId="71422069" w:rsidR="00295439" w:rsidRPr="0057451B" w:rsidRDefault="00AC60E1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hAnsi="Times New Roman" w:cs="Times New Roman"/>
                <w:bCs/>
                <w:sz w:val="24"/>
                <w:szCs w:val="24"/>
              </w:rPr>
              <w:t>57 475,3</w:t>
            </w:r>
          </w:p>
        </w:tc>
      </w:tr>
      <w:tr w:rsidR="00295439" w14:paraId="1607E81D" w14:textId="77777777" w:rsidTr="00AB3819">
        <w:tc>
          <w:tcPr>
            <w:tcW w:w="1526" w:type="dxa"/>
            <w:gridSpan w:val="2"/>
            <w:vMerge/>
          </w:tcPr>
          <w:p w14:paraId="4E820860" w14:textId="77777777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8" w:type="dxa"/>
            <w:gridSpan w:val="2"/>
          </w:tcPr>
          <w:p w14:paraId="6D8825FC" w14:textId="4B3B9D9E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08" w:type="dxa"/>
            <w:gridSpan w:val="3"/>
            <w:vAlign w:val="center"/>
          </w:tcPr>
          <w:p w14:paraId="1B262FF5" w14:textId="491A97E1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11 707,7</w:t>
            </w:r>
          </w:p>
        </w:tc>
        <w:tc>
          <w:tcPr>
            <w:tcW w:w="1408" w:type="dxa"/>
            <w:gridSpan w:val="3"/>
            <w:vAlign w:val="center"/>
          </w:tcPr>
          <w:p w14:paraId="230A83C7" w14:textId="1C4178A5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2 641,8</w:t>
            </w:r>
          </w:p>
        </w:tc>
        <w:tc>
          <w:tcPr>
            <w:tcW w:w="1408" w:type="dxa"/>
            <w:gridSpan w:val="2"/>
            <w:vAlign w:val="center"/>
          </w:tcPr>
          <w:p w14:paraId="656E1E7D" w14:textId="16BE069E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2 950,5</w:t>
            </w:r>
          </w:p>
        </w:tc>
        <w:tc>
          <w:tcPr>
            <w:tcW w:w="1408" w:type="dxa"/>
            <w:gridSpan w:val="3"/>
            <w:vAlign w:val="center"/>
          </w:tcPr>
          <w:p w14:paraId="4C94A043" w14:textId="1310A97A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3 057,7</w:t>
            </w:r>
          </w:p>
        </w:tc>
        <w:tc>
          <w:tcPr>
            <w:tcW w:w="1587" w:type="dxa"/>
            <w:vAlign w:val="center"/>
          </w:tcPr>
          <w:p w14:paraId="7CD51808" w14:textId="01426B24" w:rsidR="00295439" w:rsidRPr="0057451B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51B">
              <w:rPr>
                <w:rFonts w:ascii="Times New Roman" w:eastAsia="Times New Roman" w:hAnsi="Times New Roman" w:cs="Times New Roman"/>
                <w:sz w:val="24"/>
                <w:szCs w:val="24"/>
              </w:rPr>
              <w:t>3 057,7</w:t>
            </w:r>
          </w:p>
        </w:tc>
      </w:tr>
      <w:tr w:rsidR="00295439" w14:paraId="14AD060C" w14:textId="77777777" w:rsidTr="00AB3819">
        <w:tc>
          <w:tcPr>
            <w:tcW w:w="1526" w:type="dxa"/>
            <w:gridSpan w:val="2"/>
            <w:vMerge/>
          </w:tcPr>
          <w:p w14:paraId="48606817" w14:textId="77777777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8" w:type="dxa"/>
            <w:gridSpan w:val="2"/>
          </w:tcPr>
          <w:p w14:paraId="3586261A" w14:textId="6C14F1EF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8" w:type="dxa"/>
            <w:gridSpan w:val="3"/>
            <w:vAlign w:val="center"/>
          </w:tcPr>
          <w:p w14:paraId="767094ED" w14:textId="7A923DF5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3271,4</w:t>
            </w:r>
          </w:p>
        </w:tc>
        <w:tc>
          <w:tcPr>
            <w:tcW w:w="1408" w:type="dxa"/>
            <w:gridSpan w:val="3"/>
            <w:vAlign w:val="center"/>
          </w:tcPr>
          <w:p w14:paraId="580E2E00" w14:textId="575FC72E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408" w:type="dxa"/>
            <w:gridSpan w:val="2"/>
            <w:vAlign w:val="center"/>
          </w:tcPr>
          <w:p w14:paraId="3307910A" w14:textId="10690E33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hAnsi="Times New Roman" w:cs="Times New Roman"/>
                <w:bCs/>
                <w:sz w:val="24"/>
                <w:szCs w:val="24"/>
              </w:rPr>
              <w:t>824,9</w:t>
            </w:r>
          </w:p>
        </w:tc>
        <w:tc>
          <w:tcPr>
            <w:tcW w:w="1408" w:type="dxa"/>
            <w:gridSpan w:val="3"/>
            <w:vAlign w:val="center"/>
          </w:tcPr>
          <w:p w14:paraId="4453FAB5" w14:textId="29526FE1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hAnsi="Times New Roman" w:cs="Times New Roman"/>
                <w:bCs/>
                <w:sz w:val="24"/>
                <w:szCs w:val="24"/>
              </w:rPr>
              <w:t>850,6</w:t>
            </w:r>
          </w:p>
        </w:tc>
        <w:tc>
          <w:tcPr>
            <w:tcW w:w="1587" w:type="dxa"/>
            <w:vAlign w:val="center"/>
          </w:tcPr>
          <w:p w14:paraId="64C5D5EE" w14:textId="5A9ACACD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hAnsi="Times New Roman" w:cs="Times New Roman"/>
                <w:bCs/>
                <w:sz w:val="24"/>
                <w:szCs w:val="24"/>
              </w:rPr>
              <w:t>850,6</w:t>
            </w:r>
          </w:p>
        </w:tc>
      </w:tr>
      <w:tr w:rsidR="00295439" w14:paraId="719EF73D" w14:textId="77777777" w:rsidTr="00AB3819">
        <w:tc>
          <w:tcPr>
            <w:tcW w:w="1526" w:type="dxa"/>
            <w:gridSpan w:val="2"/>
            <w:vMerge/>
          </w:tcPr>
          <w:p w14:paraId="4CCDB421" w14:textId="77777777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8" w:type="dxa"/>
            <w:gridSpan w:val="2"/>
          </w:tcPr>
          <w:p w14:paraId="0A84318E" w14:textId="7F62FFEC" w:rsidR="00295439" w:rsidRPr="00B20AC9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08" w:type="dxa"/>
            <w:gridSpan w:val="3"/>
            <w:vAlign w:val="center"/>
          </w:tcPr>
          <w:p w14:paraId="0C6DC6B7" w14:textId="1400FEB1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209 477,0</w:t>
            </w:r>
          </w:p>
        </w:tc>
        <w:tc>
          <w:tcPr>
            <w:tcW w:w="1408" w:type="dxa"/>
            <w:gridSpan w:val="3"/>
            <w:vAlign w:val="center"/>
          </w:tcPr>
          <w:p w14:paraId="6A6D21CF" w14:textId="05378CD1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49 309,8</w:t>
            </w:r>
          </w:p>
        </w:tc>
        <w:tc>
          <w:tcPr>
            <w:tcW w:w="1408" w:type="dxa"/>
            <w:gridSpan w:val="2"/>
            <w:vAlign w:val="center"/>
          </w:tcPr>
          <w:p w14:paraId="77B6FF67" w14:textId="3F21F076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53 033,2</w:t>
            </w:r>
          </w:p>
        </w:tc>
        <w:tc>
          <w:tcPr>
            <w:tcW w:w="1408" w:type="dxa"/>
            <w:gridSpan w:val="3"/>
            <w:vAlign w:val="center"/>
          </w:tcPr>
          <w:p w14:paraId="42710043" w14:textId="1412C419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53 567,0</w:t>
            </w:r>
          </w:p>
        </w:tc>
        <w:tc>
          <w:tcPr>
            <w:tcW w:w="1587" w:type="dxa"/>
            <w:vAlign w:val="center"/>
          </w:tcPr>
          <w:p w14:paraId="0423EF46" w14:textId="2EF9B5C5" w:rsidR="00295439" w:rsidRPr="00B20AC9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20AC9">
              <w:rPr>
                <w:rFonts w:ascii="Times New Roman" w:eastAsia="Times New Roman" w:hAnsi="Times New Roman" w:cs="Times New Roman"/>
                <w:sz w:val="24"/>
                <w:szCs w:val="24"/>
              </w:rPr>
              <w:t>53 567,0</w:t>
            </w:r>
          </w:p>
        </w:tc>
      </w:tr>
    </w:tbl>
    <w:p w14:paraId="65D33C8F" w14:textId="77777777" w:rsidR="00F34D92" w:rsidRPr="00CE2A30" w:rsidRDefault="00F34D92" w:rsidP="00CE2A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13F8DD83" w14:textId="77777777" w:rsidR="00AB3819" w:rsidRDefault="00AB381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11C869E5" w14:textId="66ACF326" w:rsidR="006803EF" w:rsidRDefault="00AC4A9C" w:rsidP="00E74D8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2. </w:t>
      </w:r>
      <w:r w:rsidR="00680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467689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6803EF" w:rsidRPr="000A784D">
        <w:rPr>
          <w:rFonts w:ascii="Times New Roman" w:eastAsia="Times New Roman" w:hAnsi="Times New Roman" w:cs="Times New Roman"/>
          <w:sz w:val="28"/>
          <w:szCs w:val="28"/>
          <w:lang w:eastAsia="en-US"/>
        </w:rPr>
        <w:t>аздел</w:t>
      </w:r>
      <w:r w:rsidR="006803E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6803EF" w:rsidRPr="000A78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03EF" w:rsidRPr="000A784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6803E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68FBE50" w14:textId="0FB2BB93" w:rsidR="00411FA6" w:rsidRPr="00AC4A9C" w:rsidRDefault="0096526D" w:rsidP="00E7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AB381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83AEE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абзаце </w:t>
      </w:r>
      <w:r w:rsidR="00E74D8B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пятом </w:t>
      </w:r>
      <w:r w:rsidR="00F83AEE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 «2022</w:t>
      </w:r>
      <w:r w:rsidR="000A784D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>-2024 гг.</w:t>
      </w:r>
      <w:r w:rsidR="00F83AEE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A784D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</w:t>
      </w:r>
      <w:r w:rsidR="00E74D8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</w:t>
      </w:r>
      <w:r w:rsidR="000A784D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74D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0A784D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>«2023-2026 гг.»</w:t>
      </w:r>
      <w:r w:rsidR="00E03436" w:rsidRPr="00AC4A9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6BE96074" w14:textId="6B72A6E8" w:rsidR="00AC4A9C" w:rsidRDefault="00AC4A9C" w:rsidP="00E74D8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</w:t>
      </w:r>
      <w:r w:rsidR="00AB381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E74D8B">
        <w:rPr>
          <w:rFonts w:ascii="Times New Roman" w:eastAsia="Times New Roman" w:hAnsi="Times New Roman" w:cs="Times New Roman"/>
          <w:sz w:val="28"/>
          <w:szCs w:val="28"/>
          <w:lang w:eastAsia="en-US"/>
        </w:rPr>
        <w:t>бзац ш</w:t>
      </w:r>
      <w:r w:rsidR="00EE71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естьдесят седьмой </w:t>
      </w:r>
      <w:r w:rsidR="00E74D8B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</w:t>
      </w:r>
      <w:r w:rsidR="00EE71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редакции:</w:t>
      </w:r>
    </w:p>
    <w:p w14:paraId="72444D2F" w14:textId="0E3DAC56" w:rsidR="00EE71A9" w:rsidRDefault="003E29F6" w:rsidP="00E74D8B">
      <w:pPr>
        <w:pStyle w:val="a6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E71A9" w:rsidRPr="00EE71A9">
        <w:rPr>
          <w:sz w:val="28"/>
          <w:szCs w:val="28"/>
        </w:rPr>
        <w:t>Уровень удовлетворенности населения деятельностью ОМСУ», значение целевого показателя на начало реализации программы – 41,2%. Значение показателя сформировано на основе итогов краевого социологического мониторинга в 4 квартале 2021 года, проведенного методом телефонного социологического опроса – формализованного интервью с использованием технологии CATI. Выборка составляет 10000 жителей Пермского края. Планируемое увеличение показателя на 1 % ежегодно. Удовлетворенность населения деятельностью ОМСУ определяется ежегодным проведением социологического</w:t>
      </w:r>
      <w:r w:rsidR="00EE71A9" w:rsidRPr="00EE71A9">
        <w:rPr>
          <w:sz w:val="28"/>
          <w:szCs w:val="28"/>
          <w:lang w:val="x-none"/>
        </w:rPr>
        <w:t xml:space="preserve"> опрос</w:t>
      </w:r>
      <w:r w:rsidR="00EE71A9" w:rsidRPr="00EE71A9">
        <w:rPr>
          <w:sz w:val="28"/>
          <w:szCs w:val="28"/>
        </w:rPr>
        <w:t>а</w:t>
      </w:r>
      <w:r w:rsidR="00EE71A9" w:rsidRPr="00EE71A9">
        <w:rPr>
          <w:sz w:val="28"/>
          <w:szCs w:val="28"/>
          <w:lang w:val="x-none"/>
        </w:rPr>
        <w:t xml:space="preserve"> </w:t>
      </w:r>
      <w:r w:rsidR="00EE71A9" w:rsidRPr="00EE71A9">
        <w:rPr>
          <w:sz w:val="28"/>
          <w:szCs w:val="28"/>
        </w:rPr>
        <w:t xml:space="preserve">посредством сервиса Yandex Forms. Значение целевого показателя на начало реализации программы установлено </w:t>
      </w:r>
      <w:r w:rsidR="000F1C18">
        <w:rPr>
          <w:sz w:val="28"/>
          <w:szCs w:val="28"/>
        </w:rPr>
        <w:br/>
      </w:r>
      <w:r w:rsidR="00EE71A9" w:rsidRPr="00EE71A9">
        <w:rPr>
          <w:sz w:val="28"/>
          <w:szCs w:val="28"/>
        </w:rPr>
        <w:t>в соответствии с утвержденной муниципальной программой «Муниципальное управление» с периодом действия с 2020 по 2024 годы.</w:t>
      </w:r>
      <w:r w:rsidR="00EE71A9" w:rsidRPr="00EE71A9">
        <w:rPr>
          <w:sz w:val="28"/>
          <w:szCs w:val="28"/>
          <w:lang w:eastAsia="en-US"/>
        </w:rPr>
        <w:t>»</w:t>
      </w:r>
      <w:r w:rsidR="004D6715">
        <w:rPr>
          <w:sz w:val="28"/>
          <w:szCs w:val="28"/>
          <w:lang w:eastAsia="en-US"/>
        </w:rPr>
        <w:t>;</w:t>
      </w:r>
    </w:p>
    <w:p w14:paraId="0C8077B0" w14:textId="6CBF80D4" w:rsidR="004D6715" w:rsidRDefault="004D6715" w:rsidP="00E74D8B">
      <w:pPr>
        <w:pStyle w:val="a6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</w:t>
      </w:r>
      <w:r w:rsidR="00AB3819">
        <w:rPr>
          <w:sz w:val="28"/>
          <w:szCs w:val="28"/>
          <w:lang w:eastAsia="en-US"/>
        </w:rPr>
        <w:t>а</w:t>
      </w:r>
      <w:r w:rsidR="000F1C18">
        <w:rPr>
          <w:sz w:val="28"/>
          <w:szCs w:val="28"/>
          <w:lang w:eastAsia="en-US"/>
        </w:rPr>
        <w:t>бзац с</w:t>
      </w:r>
      <w:r>
        <w:rPr>
          <w:sz w:val="28"/>
          <w:szCs w:val="28"/>
          <w:lang w:eastAsia="en-US"/>
        </w:rPr>
        <w:t>емьдесят</w:t>
      </w:r>
      <w:r w:rsidR="00AC3B78">
        <w:rPr>
          <w:sz w:val="28"/>
          <w:szCs w:val="28"/>
          <w:lang w:eastAsia="en-US"/>
        </w:rPr>
        <w:t xml:space="preserve"> первый изложить в  </w:t>
      </w:r>
      <w:r w:rsidR="000F1C18">
        <w:rPr>
          <w:sz w:val="28"/>
          <w:szCs w:val="28"/>
          <w:lang w:eastAsia="en-US"/>
        </w:rPr>
        <w:t>следующей</w:t>
      </w:r>
      <w:r w:rsidR="00AC3B78">
        <w:rPr>
          <w:sz w:val="28"/>
          <w:szCs w:val="28"/>
          <w:lang w:eastAsia="en-US"/>
        </w:rPr>
        <w:t xml:space="preserve"> редакции:</w:t>
      </w:r>
    </w:p>
    <w:p w14:paraId="1378955C" w14:textId="6C1B7599" w:rsidR="00AC3B78" w:rsidRPr="00AC3B78" w:rsidRDefault="00AC3B78" w:rsidP="00E74D8B">
      <w:pPr>
        <w:pStyle w:val="a6"/>
        <w:ind w:firstLine="709"/>
        <w:jc w:val="both"/>
        <w:rPr>
          <w:sz w:val="28"/>
          <w:szCs w:val="28"/>
        </w:rPr>
      </w:pPr>
      <w:r w:rsidRPr="00AC3B78">
        <w:rPr>
          <w:sz w:val="28"/>
          <w:szCs w:val="28"/>
          <w:lang w:eastAsia="en-US"/>
        </w:rPr>
        <w:t>«</w:t>
      </w:r>
      <w:r w:rsidRPr="00AC3B78">
        <w:rPr>
          <w:sz w:val="28"/>
          <w:szCs w:val="28"/>
          <w:lang w:val="x-none"/>
        </w:rPr>
        <w:t xml:space="preserve">выгрузка результатов опроса из </w:t>
      </w:r>
      <w:r w:rsidRPr="00AC3B78">
        <w:rPr>
          <w:sz w:val="28"/>
          <w:szCs w:val="28"/>
        </w:rPr>
        <w:t xml:space="preserve">сервиса Yandex Forms </w:t>
      </w:r>
      <w:r w:rsidRPr="00AC3B78">
        <w:rPr>
          <w:sz w:val="28"/>
          <w:szCs w:val="28"/>
          <w:lang w:val="x-none"/>
        </w:rPr>
        <w:t>в формате XLS (Эксель)</w:t>
      </w:r>
      <w:r w:rsidRPr="00AC3B78">
        <w:rPr>
          <w:sz w:val="28"/>
          <w:szCs w:val="28"/>
        </w:rPr>
        <w:t>;</w:t>
      </w:r>
      <w:r w:rsidRPr="00AC3B78">
        <w:rPr>
          <w:sz w:val="28"/>
          <w:szCs w:val="28"/>
          <w:lang w:eastAsia="en-US"/>
        </w:rPr>
        <w:t>»</w:t>
      </w:r>
    </w:p>
    <w:p w14:paraId="52104DB0" w14:textId="267B6F66" w:rsidR="00934BF1" w:rsidRDefault="00EF4B53" w:rsidP="00E74D8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</w:t>
      </w:r>
      <w:r w:rsidR="00A01E4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512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абзаце </w:t>
      </w:r>
      <w:r w:rsidR="00C512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семьдесят шестом </w:t>
      </w:r>
      <w:r w:rsidR="007D674F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цифры</w:t>
      </w:r>
      <w:r w:rsidR="00C512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E03436">
        <w:rPr>
          <w:rFonts w:ascii="Times New Roman" w:eastAsia="Times New Roman" w:hAnsi="Times New Roman" w:cs="Times New Roman"/>
          <w:sz w:val="28"/>
          <w:szCs w:val="28"/>
          <w:lang w:eastAsia="en-US"/>
        </w:rPr>
        <w:t>2023-2025</w:t>
      </w:r>
      <w:r w:rsidR="00C5129B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E034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</w:t>
      </w:r>
      <w:r w:rsidR="007D674F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цифрами</w:t>
      </w:r>
      <w:r w:rsidR="00E034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«2023-2026»;</w:t>
      </w:r>
    </w:p>
    <w:p w14:paraId="6E8D832E" w14:textId="4A0BA6F7" w:rsidR="0032337C" w:rsidRDefault="0032337C" w:rsidP="00E74D8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2.5. </w:t>
      </w:r>
      <w:r w:rsidR="00A01E4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28783E">
        <w:rPr>
          <w:rFonts w:ascii="Times New Roman" w:eastAsia="Times New Roman" w:hAnsi="Times New Roman" w:cs="Times New Roman"/>
          <w:sz w:val="28"/>
          <w:szCs w:val="28"/>
          <w:lang w:eastAsia="en-US"/>
        </w:rPr>
        <w:t>бзац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осемьдесят пятый изложить в </w:t>
      </w:r>
      <w:r w:rsidR="0028783E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редакции:</w:t>
      </w:r>
    </w:p>
    <w:p w14:paraId="1052467E" w14:textId="5BD4AD72" w:rsidR="0032337C" w:rsidRPr="00415B5A" w:rsidRDefault="0032337C" w:rsidP="00E7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415B5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415B5A" w:rsidRPr="00415B5A">
        <w:rPr>
          <w:rFonts w:ascii="Times New Roman" w:hAnsi="Times New Roman" w:cs="Times New Roman"/>
          <w:sz w:val="28"/>
          <w:szCs w:val="28"/>
          <w:lang w:val="x-none"/>
        </w:rPr>
        <w:t>Доля закупаемого отечественного программного обеспечения» установлен на основе аналогичного показателя Паспорта</w:t>
      </w:r>
      <w:r w:rsidR="00415B5A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415B5A">
        <w:rPr>
          <w:rFonts w:ascii="Times New Roman" w:hAnsi="Times New Roman" w:cs="Times New Roman"/>
          <w:sz w:val="28"/>
          <w:szCs w:val="28"/>
          <w:lang w:val="x-none"/>
        </w:rPr>
        <w:t>национального</w:t>
      </w:r>
      <w:r w:rsidR="00415B5A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415B5A">
        <w:rPr>
          <w:rFonts w:ascii="Times New Roman" w:hAnsi="Times New Roman" w:cs="Times New Roman"/>
          <w:sz w:val="28"/>
          <w:szCs w:val="28"/>
          <w:lang w:val="x-none"/>
        </w:rPr>
        <w:t xml:space="preserve">проекта «Национальная программа «Цифровая экономика Российской Федерации» (утв. президиумом Совета при Президенте РФ по стратегическому развитию и национальным проектам, протокол от 04.06.2019 N 7). Срок реализации проекта </w:t>
      </w:r>
      <w:r w:rsidR="0028783E">
        <w:rPr>
          <w:rFonts w:ascii="Times New Roman" w:hAnsi="Times New Roman" w:cs="Times New Roman"/>
          <w:sz w:val="28"/>
          <w:szCs w:val="28"/>
        </w:rPr>
        <w:t xml:space="preserve">– </w:t>
      </w:r>
      <w:r w:rsidR="00415B5A" w:rsidRPr="00415B5A">
        <w:rPr>
          <w:rFonts w:ascii="Times New Roman" w:hAnsi="Times New Roman" w:cs="Times New Roman"/>
          <w:sz w:val="28"/>
          <w:szCs w:val="28"/>
          <w:lang w:val="x-none"/>
        </w:rPr>
        <w:t xml:space="preserve">01 октября 2018 г. – 31 декабря 2024 г. Значение целевого показателя на начало реализации программы установлено в соответствии с годовым отчетом о выполнении муниципальной программы «Муниципальное управление» за 2021 год. </w:t>
      </w:r>
      <w:r w:rsidR="00415B5A" w:rsidRPr="00415B5A">
        <w:rPr>
          <w:rFonts w:ascii="Times New Roman" w:hAnsi="Times New Roman" w:cs="Times New Roman"/>
          <w:bCs/>
          <w:sz w:val="28"/>
          <w:szCs w:val="28"/>
          <w:lang w:val="x-none"/>
        </w:rPr>
        <w:t>Исполнение значений показателя обусловлено исполнением  указа Президента РФ от 30 марта 2022 г. № 166  "О мерах по обеспечению технологической независимости и безопасности критической информационной инфраструктуры Российской Федерации", а также Планом перехода на отечественное программное обеспечение администрации Добрянского городского округа Пермского края.</w:t>
      </w:r>
      <w:r w:rsidRPr="00415B5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96526D" w:rsidRPr="00415B5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5D215CE9" w14:textId="7D02EC34" w:rsidR="00E33C23" w:rsidRDefault="0032337C" w:rsidP="00E74D8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2.6</w:t>
      </w:r>
      <w:r w:rsidR="00877F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A01E4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E33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B7A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абзацах </w:t>
      </w:r>
      <w:r w:rsidR="00E33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 третьем </w:t>
      </w:r>
      <w:r w:rsidR="00AC27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сто шестом </w:t>
      </w:r>
      <w:r w:rsidR="00E33C23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 «</w:t>
      </w:r>
      <w:r w:rsidR="007876AD" w:rsidRPr="007876A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 марта 2022 г. № 42-01-08-22 «Об утверждении значений целевых показателей эффективности деятельности органов записи актов гражданского состояния Пермского края, по осуществлению переданных им полномочий на государственную регистрацию актов гражданского состояния на 2022 год»</w:t>
      </w:r>
      <w:r w:rsidR="007876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</w:t>
      </w:r>
      <w:r w:rsidR="00AB7AC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</w:t>
      </w:r>
      <w:r w:rsidR="007876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B90874">
        <w:rPr>
          <w:rFonts w:ascii="Times New Roman" w:eastAsia="Times New Roman" w:hAnsi="Times New Roman" w:cs="Times New Roman"/>
          <w:sz w:val="28"/>
          <w:szCs w:val="28"/>
        </w:rPr>
        <w:t xml:space="preserve">от 20 марта </w:t>
      </w:r>
      <w:r w:rsidR="006E67DC">
        <w:rPr>
          <w:rFonts w:ascii="Times New Roman" w:eastAsia="Times New Roman" w:hAnsi="Times New Roman" w:cs="Times New Roman"/>
          <w:sz w:val="28"/>
          <w:szCs w:val="28"/>
        </w:rPr>
        <w:t>2023 г. № 42-01-08-17</w:t>
      </w:r>
      <w:r w:rsidR="00B90874" w:rsidRPr="00B9087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значений целевых показателей эффективности деятельности органов записи актов гражданского состояния </w:t>
      </w:r>
      <w:r w:rsidR="00B90874" w:rsidRPr="00B90874">
        <w:rPr>
          <w:rFonts w:ascii="Times New Roman" w:eastAsia="Times New Roman" w:hAnsi="Times New Roman" w:cs="Times New Roman"/>
          <w:sz w:val="28"/>
          <w:szCs w:val="28"/>
        </w:rPr>
        <w:lastRenderedPageBreak/>
        <w:t>Пермского края по осуществлению переданных им полномочий на государственную регистрацию актов гражданского состояния на 2023 год»</w:t>
      </w:r>
      <w:r w:rsidR="0096526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92B6ECC" w14:textId="3779B409" w:rsidR="0096526D" w:rsidRDefault="0096526D" w:rsidP="00E74D8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2.7. </w:t>
      </w:r>
      <w:r w:rsidR="00850B7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B7A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бзац </w:t>
      </w:r>
      <w:r w:rsidR="00AB0C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 девятый изложить в </w:t>
      </w:r>
      <w:r w:rsidR="00AB7AC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следующей</w:t>
      </w:r>
      <w:r w:rsidR="00AB0C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редакции:</w:t>
      </w:r>
    </w:p>
    <w:p w14:paraId="42FB948E" w14:textId="369D97CC" w:rsidR="00761569" w:rsidRPr="00DB7550" w:rsidRDefault="00FA659E" w:rsidP="00E7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550">
        <w:rPr>
          <w:rFonts w:ascii="Times New Roman" w:eastAsia="Times New Roman" w:hAnsi="Times New Roman" w:cs="Times New Roman"/>
          <w:sz w:val="28"/>
          <w:szCs w:val="28"/>
        </w:rPr>
        <w:t>«Количество составленных протоколов об административных правонарушениях». Показатель введен на основании решения Думы Добрянского городского округа от 30 сентября 2020 г. № 315 «О рассмотрении проекта о внесении изменений в муниципальную программу Добрянского городского округа «Муниципальное управление». На составление протоколов уполномочены должностные лица администрации Добрянского городского округа согласно постановлению администрации Добрянского городского округа от 19 февраля 2020 г. № 245.</w:t>
      </w:r>
      <w:r w:rsidR="007D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>В соответ</w:t>
      </w:r>
      <w:r w:rsidR="00050893">
        <w:rPr>
          <w:rFonts w:ascii="Times New Roman" w:eastAsia="Times New Roman" w:hAnsi="Times New Roman" w:cs="Times New Roman"/>
          <w:sz w:val="28"/>
          <w:szCs w:val="28"/>
        </w:rPr>
        <w:t>ствии с Постановлением П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 от 19 июня 2023 г. №</w:t>
      </w:r>
      <w:r w:rsidR="00050893">
        <w:rPr>
          <w:rFonts w:ascii="Times New Roman" w:eastAsia="Times New Roman" w:hAnsi="Times New Roman" w:cs="Times New Roman"/>
          <w:sz w:val="28"/>
          <w:szCs w:val="28"/>
        </w:rPr>
        <w:t xml:space="preserve"> 1001 в Постановление П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 w:rsidR="000508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 xml:space="preserve"> вводившего запрет на проведение контрольных (надзорных) мероприятий в отношении физических лиц, индивидуальных предпр</w:t>
      </w:r>
      <w:r w:rsidR="00050893">
        <w:rPr>
          <w:rFonts w:ascii="Times New Roman" w:eastAsia="Times New Roman" w:hAnsi="Times New Roman" w:cs="Times New Roman"/>
          <w:sz w:val="28"/>
          <w:szCs w:val="28"/>
        </w:rPr>
        <w:t>инимателей, юридических лиц, в пункт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 xml:space="preserve"> 7 внесены изменения, дающие право выдавать предписания за нарушения в сфере благоустройства. В случае неисполнения требований предписания, лицо, которому было выдано предписание привлекается к админи</w:t>
      </w:r>
      <w:r w:rsidR="006F2C57">
        <w:rPr>
          <w:rFonts w:ascii="Times New Roman" w:eastAsia="Times New Roman" w:hAnsi="Times New Roman" w:cs="Times New Roman"/>
          <w:sz w:val="28"/>
          <w:szCs w:val="28"/>
        </w:rPr>
        <w:t xml:space="preserve">стративной ответственности по части 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6F2C57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 xml:space="preserve"> 19.5 Кодекса об административной ответственности Российской Федерации.</w:t>
      </w:r>
      <w:r w:rsidR="007D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>В связи с введением запрета на контрольные (надзорные) мероприятия до 2030</w:t>
      </w:r>
      <w:r w:rsidR="006F2C5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 xml:space="preserve"> показатель составленных протоколов об административных правонарушениях вн</w:t>
      </w:r>
      <w:r w:rsidR="00B031A5" w:rsidRPr="00DB7550">
        <w:rPr>
          <w:rFonts w:ascii="Times New Roman" w:eastAsia="Times New Roman" w:hAnsi="Times New Roman" w:cs="Times New Roman"/>
          <w:sz w:val="28"/>
          <w:szCs w:val="28"/>
        </w:rPr>
        <w:t>ести на уровне 10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>0 протоколов (КоАП РФ, Глава № 6 Закона - 17, Глава № 7 Закона - 173).</w:t>
      </w:r>
      <w:r w:rsidR="007D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550">
        <w:rPr>
          <w:rFonts w:ascii="Times New Roman" w:eastAsia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в соответствии с годовым отчетом о выполнении муниципальной программы «Муниципальное управление» за 2022 год.</w:t>
      </w:r>
      <w:r w:rsidR="00761569" w:rsidRPr="00DB75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E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E225C0" w14:textId="6A560054" w:rsidR="00AB0C45" w:rsidRPr="008F70A8" w:rsidRDefault="00C30860" w:rsidP="00E74D8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0A8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A01E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C57" w:rsidRPr="008F70A8">
        <w:rPr>
          <w:rFonts w:ascii="Times New Roman" w:eastAsia="Times New Roman" w:hAnsi="Times New Roman" w:cs="Times New Roman"/>
          <w:sz w:val="28"/>
          <w:szCs w:val="28"/>
        </w:rPr>
        <w:t xml:space="preserve">бзац </w:t>
      </w:r>
      <w:r w:rsidR="006F2C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0C45" w:rsidRPr="008F70A8">
        <w:rPr>
          <w:rFonts w:ascii="Times New Roman" w:eastAsia="Times New Roman" w:hAnsi="Times New Roman" w:cs="Times New Roman"/>
          <w:sz w:val="28"/>
          <w:szCs w:val="28"/>
        </w:rPr>
        <w:t xml:space="preserve">то одиннадцатый изложить в </w:t>
      </w:r>
      <w:r w:rsidR="006F2C5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AB0C45" w:rsidRPr="008F70A8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14:paraId="210BBD13" w14:textId="76B3D6B5" w:rsidR="00AB0C45" w:rsidRPr="00C30860" w:rsidRDefault="006F2C57" w:rsidP="00E7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0860" w:rsidRPr="006A6F60">
        <w:rPr>
          <w:rFonts w:ascii="Times New Roman" w:eastAsia="Times New Roman" w:hAnsi="Times New Roman" w:cs="Times New Roman"/>
          <w:sz w:val="28"/>
          <w:szCs w:val="28"/>
        </w:rPr>
        <w:t>Количество рассмотренных дел административной комиссии ДГО об административных правонарушениях». Плановое значение целевого показателя 26 рассмотренных дел об административных правонарушениях определен из количества фактически рассмотренных дел в 2022 году. В соответствии с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 в 2022</w:t>
      </w:r>
      <w:r w:rsidR="00D93475" w:rsidRPr="006A6F60">
        <w:rPr>
          <w:rFonts w:ascii="Times New Roman" w:eastAsia="Times New Roman" w:hAnsi="Times New Roman" w:cs="Times New Roman"/>
          <w:sz w:val="28"/>
          <w:szCs w:val="28"/>
        </w:rPr>
        <w:t>, 2023 гг.</w:t>
      </w:r>
      <w:r w:rsidR="00C30860" w:rsidRPr="006A6F60">
        <w:rPr>
          <w:rFonts w:ascii="Times New Roman" w:eastAsia="Times New Roman" w:hAnsi="Times New Roman" w:cs="Times New Roman"/>
          <w:sz w:val="28"/>
          <w:szCs w:val="28"/>
        </w:rPr>
        <w:t xml:space="preserve">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которые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органов </w:t>
      </w:r>
      <w:r w:rsidR="00C30860" w:rsidRPr="006A6F6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полномочий).»</w:t>
      </w:r>
      <w:r w:rsidR="00A01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A9127E" w14:textId="680F4CC4" w:rsidR="004E2DF2" w:rsidRPr="00A1412A" w:rsidRDefault="00A01E41" w:rsidP="00E74D8B">
      <w:pPr>
        <w:pStyle w:val="af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14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бзац шестой </w:t>
      </w:r>
      <w:r w:rsidR="00201CE9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4E2DF2" w:rsidRPr="000A784D">
        <w:rPr>
          <w:rFonts w:ascii="Times New Roman" w:eastAsia="Times New Roman" w:hAnsi="Times New Roman" w:cs="Times New Roman"/>
          <w:sz w:val="28"/>
          <w:szCs w:val="28"/>
          <w:lang w:eastAsia="en-US"/>
        </w:rPr>
        <w:t>аздел</w:t>
      </w:r>
      <w:r w:rsidR="00A1412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4E2DF2" w:rsidRPr="000A78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2DF2" w:rsidRPr="000A784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A1412A" w:rsidRPr="000A784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="00A14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CE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</w:t>
      </w:r>
      <w:r w:rsidR="00A14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1412A" w:rsidRPr="00075B3E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 «</w:t>
      </w:r>
      <w:r w:rsidR="00201C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412A" w:rsidRPr="00075B3E">
        <w:rPr>
          <w:rFonts w:ascii="Times New Roman" w:eastAsia="Times New Roman" w:hAnsi="Times New Roman" w:cs="Times New Roman"/>
          <w:sz w:val="28"/>
          <w:szCs w:val="28"/>
        </w:rPr>
        <w:t>правление общественной безопасности администрации Добрянского городского округа</w:t>
      </w:r>
      <w:r w:rsidR="00A1412A" w:rsidRPr="00075B3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4E38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8CDB793" w14:textId="46A36A74" w:rsidR="00CE2A30" w:rsidRPr="00674726" w:rsidRDefault="00AD08E7" w:rsidP="00E74D8B">
      <w:pPr>
        <w:pStyle w:val="af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56530">
        <w:rPr>
          <w:rFonts w:ascii="Times New Roman" w:eastAsia="Times New Roman" w:hAnsi="Times New Roman" w:cs="Times New Roman"/>
          <w:kern w:val="32"/>
          <w:sz w:val="28"/>
          <w:szCs w:val="28"/>
        </w:rPr>
        <w:t>Приложение к программе изложить в редакции согласно приложению к настоящим изменениям.</w:t>
      </w:r>
    </w:p>
    <w:p w14:paraId="63469F68" w14:textId="77777777" w:rsidR="00CE2A30" w:rsidRDefault="00CE2A30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2A30" w:rsidSect="0099558D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3D6D80D5" w14:textId="77777777" w:rsidR="00CE2A30" w:rsidRPr="00CE2A30" w:rsidRDefault="00CE2A30" w:rsidP="00CE2A30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CF43E40" w14:textId="14562543" w:rsidR="00CE2A30" w:rsidRPr="00CE2A30" w:rsidRDefault="00467689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9E1F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изменениям, которые вносятся </w:t>
      </w:r>
      <w:r w:rsidR="00F010B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9E1F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муниципальную программу </w:t>
      </w:r>
      <w:r w:rsidR="00CE2A30"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 w:rsidR="00406A48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CE2A30" w:rsidRPr="00CE2A30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</w:t>
      </w:r>
      <w:r w:rsidR="00406A4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104F30B" w14:textId="77777777" w:rsidR="00CE2A30" w:rsidRPr="00CE2A30" w:rsidRDefault="00CE2A30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№ </w:t>
      </w:r>
    </w:p>
    <w:p w14:paraId="25ECC603" w14:textId="77777777" w:rsidR="00CE2A30" w:rsidRDefault="00CE2A30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1AA10E0" w14:textId="77777777" w:rsidR="00F010BC" w:rsidRPr="00CE2A30" w:rsidRDefault="00F010BC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7532D7" w14:textId="77777777" w:rsidR="00CE2A30" w:rsidRPr="00CE2A30" w:rsidRDefault="00CE2A30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62C1C1A" w14:textId="77777777" w:rsidR="00CE2A30" w:rsidRPr="00CE2A30" w:rsidRDefault="00CE2A30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объемы и источники финансирования муниципальной программы</w:t>
      </w:r>
    </w:p>
    <w:p w14:paraId="553EDB8C" w14:textId="77777777" w:rsidR="00CE2A30" w:rsidRPr="00CE2A30" w:rsidRDefault="00CE2A30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</w:p>
    <w:p w14:paraId="67797C59" w14:textId="00D7487E" w:rsidR="00CE2A30" w:rsidRPr="00CE2A30" w:rsidRDefault="00EE19F8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="00F010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2026</w:t>
      </w:r>
      <w:r w:rsidR="00CE2A30" w:rsidRPr="00CE2A3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2DC279E" w14:textId="1A70CF92" w:rsidR="00CE2A30" w:rsidRPr="00152495" w:rsidRDefault="00CE2A30" w:rsidP="00152495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992"/>
        <w:gridCol w:w="851"/>
        <w:gridCol w:w="992"/>
        <w:gridCol w:w="992"/>
        <w:gridCol w:w="851"/>
        <w:gridCol w:w="141"/>
        <w:gridCol w:w="1276"/>
        <w:gridCol w:w="142"/>
        <w:gridCol w:w="142"/>
        <w:gridCol w:w="992"/>
        <w:gridCol w:w="992"/>
        <w:gridCol w:w="992"/>
        <w:gridCol w:w="142"/>
        <w:gridCol w:w="850"/>
        <w:gridCol w:w="142"/>
        <w:gridCol w:w="992"/>
        <w:gridCol w:w="142"/>
        <w:gridCol w:w="1985"/>
      </w:tblGrid>
      <w:tr w:rsidR="005524B1" w:rsidRPr="005E3405" w14:paraId="0927116E" w14:textId="77777777" w:rsidTr="00313C68">
        <w:tc>
          <w:tcPr>
            <w:tcW w:w="533" w:type="dxa"/>
            <w:vMerge w:val="restart"/>
            <w:shd w:val="clear" w:color="auto" w:fill="auto"/>
          </w:tcPr>
          <w:p w14:paraId="0C93113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108D56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F0C45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A9F0B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85568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54768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3853961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14:paraId="79B2F9F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992" w:type="dxa"/>
          </w:tcPr>
          <w:p w14:paraId="622BE58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shd w:val="clear" w:color="auto" w:fill="auto"/>
          </w:tcPr>
          <w:p w14:paraId="491218E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5651549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5524B1" w:rsidRPr="005E3405" w14:paraId="48173941" w14:textId="77777777" w:rsidTr="00313C68">
        <w:tc>
          <w:tcPr>
            <w:tcW w:w="533" w:type="dxa"/>
            <w:vMerge/>
            <w:shd w:val="clear" w:color="auto" w:fill="auto"/>
          </w:tcPr>
          <w:p w14:paraId="3AD4640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0D594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2797C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F62E4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59DA0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0DBA3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FACFBF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14:paraId="7A4BDAF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1D4A6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3DBCC65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1288F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gridSpan w:val="2"/>
          </w:tcPr>
          <w:p w14:paraId="781C775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shd w:val="clear" w:color="auto" w:fill="auto"/>
          </w:tcPr>
          <w:p w14:paraId="771C279D" w14:textId="77777777" w:rsidR="005524B1" w:rsidRPr="00A00827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0E28A38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6AC6F80E" w14:textId="77777777" w:rsidTr="00313C68">
        <w:tc>
          <w:tcPr>
            <w:tcW w:w="533" w:type="dxa"/>
            <w:shd w:val="clear" w:color="auto" w:fill="auto"/>
          </w:tcPr>
          <w:p w14:paraId="3DFC551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45860F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D8BC96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6B9613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D224D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DBFAA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2B115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144ED1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C47F42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F6D63F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A1BE1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14:paraId="0207839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5508AB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DE5FA7A" w14:textId="77777777" w:rsidR="005524B1" w:rsidRPr="00A00827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524B1" w:rsidRPr="005E3405" w14:paraId="6C310887" w14:textId="77777777" w:rsidTr="00313C68">
        <w:tc>
          <w:tcPr>
            <w:tcW w:w="16268" w:type="dxa"/>
            <w:gridSpan w:val="20"/>
          </w:tcPr>
          <w:p w14:paraId="6E2713D7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 Совершенствование системы муниципального управления. 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агломерации.</w:t>
            </w:r>
          </w:p>
        </w:tc>
      </w:tr>
      <w:tr w:rsidR="005524B1" w:rsidRPr="005E3405" w14:paraId="595F9C43" w14:textId="77777777" w:rsidTr="00313C68">
        <w:tc>
          <w:tcPr>
            <w:tcW w:w="16268" w:type="dxa"/>
            <w:gridSpan w:val="20"/>
          </w:tcPr>
          <w:p w14:paraId="302112C3" w14:textId="77777777" w:rsidR="005524B1" w:rsidRPr="005E3405" w:rsidRDefault="005524B1" w:rsidP="00313C68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Задачи: 1. Обеспечение доступа к информации о деятельности администрации Добрянского городского округа. </w:t>
            </w:r>
          </w:p>
          <w:p w14:paraId="7FD99615" w14:textId="77777777" w:rsidR="005524B1" w:rsidRPr="005E3405" w:rsidRDefault="005524B1" w:rsidP="00313C68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присутствия округа в информационном пространстве регионального, федерального и международного уровней.</w:t>
            </w:r>
          </w:p>
        </w:tc>
      </w:tr>
      <w:tr w:rsidR="005524B1" w:rsidRPr="005E3405" w14:paraId="43E704BF" w14:textId="77777777" w:rsidTr="00313C68">
        <w:tc>
          <w:tcPr>
            <w:tcW w:w="533" w:type="dxa"/>
            <w:shd w:val="clear" w:color="auto" w:fill="auto"/>
          </w:tcPr>
          <w:p w14:paraId="43FAA14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10968E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Информационная политика.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положительного имиджа администрации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10A060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58976AB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2" w:type="dxa"/>
            <w:shd w:val="clear" w:color="auto" w:fill="auto"/>
          </w:tcPr>
          <w:p w14:paraId="43E661D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78449A7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E6E93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78E24D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73276287" w14:textId="77777777" w:rsidR="005524B1" w:rsidRPr="00152032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57 498,9</w:t>
            </w:r>
          </w:p>
        </w:tc>
        <w:tc>
          <w:tcPr>
            <w:tcW w:w="992" w:type="dxa"/>
            <w:shd w:val="clear" w:color="auto" w:fill="auto"/>
          </w:tcPr>
          <w:p w14:paraId="48FBD7DE" w14:textId="77777777" w:rsidR="005524B1" w:rsidRPr="00152032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032">
              <w:rPr>
                <w:rFonts w:ascii="Times New Roman" w:eastAsia="Times New Roman" w:hAnsi="Times New Roman" w:cs="Times New Roman"/>
                <w:sz w:val="20"/>
                <w:szCs w:val="20"/>
              </w:rPr>
              <w:t>14 225,5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953F30" w14:textId="77777777" w:rsidR="005524B1" w:rsidRPr="00152032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13 978,9</w:t>
            </w:r>
          </w:p>
        </w:tc>
        <w:tc>
          <w:tcPr>
            <w:tcW w:w="992" w:type="dxa"/>
            <w:gridSpan w:val="2"/>
          </w:tcPr>
          <w:p w14:paraId="78A5B840" w14:textId="77777777" w:rsidR="005524B1" w:rsidRPr="00152032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14 418,6</w:t>
            </w:r>
          </w:p>
        </w:tc>
        <w:tc>
          <w:tcPr>
            <w:tcW w:w="992" w:type="dxa"/>
            <w:shd w:val="clear" w:color="auto" w:fill="auto"/>
          </w:tcPr>
          <w:p w14:paraId="089A68B7" w14:textId="77777777" w:rsidR="005524B1" w:rsidRPr="00152032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14 875,9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6AFDE1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0CDEAD4D" w14:textId="77777777" w:rsidTr="00313C68">
        <w:tc>
          <w:tcPr>
            <w:tcW w:w="533" w:type="dxa"/>
            <w:shd w:val="clear" w:color="auto" w:fill="auto"/>
          </w:tcPr>
          <w:p w14:paraId="10ADF3A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shd w:val="clear" w:color="auto" w:fill="auto"/>
          </w:tcPr>
          <w:p w14:paraId="7C69D09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 деятельности органов местного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в средствах массовой информации, печатных, сетевых источниках информации</w:t>
            </w:r>
          </w:p>
        </w:tc>
        <w:tc>
          <w:tcPr>
            <w:tcW w:w="992" w:type="dxa"/>
            <w:shd w:val="clear" w:color="auto" w:fill="auto"/>
          </w:tcPr>
          <w:p w14:paraId="0275340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851" w:type="dxa"/>
            <w:shd w:val="clear" w:color="auto" w:fill="auto"/>
          </w:tcPr>
          <w:p w14:paraId="65591F3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0900100010</w:t>
            </w:r>
          </w:p>
        </w:tc>
        <w:tc>
          <w:tcPr>
            <w:tcW w:w="992" w:type="dxa"/>
            <w:shd w:val="clear" w:color="auto" w:fill="auto"/>
          </w:tcPr>
          <w:p w14:paraId="27108AA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A4268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67A8B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7BF745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16DF89D3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9A5">
              <w:rPr>
                <w:rFonts w:ascii="Times New Roman" w:eastAsia="Times New Roman" w:hAnsi="Times New Roman" w:cs="Times New Roman"/>
                <w:sz w:val="20"/>
                <w:szCs w:val="20"/>
              </w:rPr>
              <w:t>4 170,0</w:t>
            </w:r>
          </w:p>
        </w:tc>
        <w:tc>
          <w:tcPr>
            <w:tcW w:w="992" w:type="dxa"/>
            <w:shd w:val="clear" w:color="auto" w:fill="auto"/>
          </w:tcPr>
          <w:p w14:paraId="18B71110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9A5">
              <w:rPr>
                <w:rFonts w:ascii="Times New Roman" w:eastAsia="Times New Roman" w:hAnsi="Times New Roman" w:cs="Times New Roman"/>
                <w:sz w:val="20"/>
                <w:szCs w:val="20"/>
              </w:rPr>
              <w:t>2 070,9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164923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9A5">
              <w:rPr>
                <w:rFonts w:ascii="Times New Roman" w:eastAsia="Times New Roman" w:hAnsi="Times New Roman" w:cs="Times New Roman"/>
                <w:sz w:val="20"/>
                <w:szCs w:val="20"/>
              </w:rPr>
              <w:t>699,7</w:t>
            </w:r>
          </w:p>
        </w:tc>
        <w:tc>
          <w:tcPr>
            <w:tcW w:w="992" w:type="dxa"/>
            <w:gridSpan w:val="2"/>
          </w:tcPr>
          <w:p w14:paraId="6C0091A3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9A5">
              <w:rPr>
                <w:rFonts w:ascii="Times New Roman" w:eastAsia="Times New Roman" w:hAnsi="Times New Roman" w:cs="Times New Roman"/>
                <w:sz w:val="20"/>
                <w:szCs w:val="20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6CE016D1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9A5">
              <w:rPr>
                <w:rFonts w:ascii="Times New Roman" w:eastAsia="Times New Roman" w:hAnsi="Times New Roman" w:cs="Times New Roman"/>
                <w:sz w:val="20"/>
                <w:szCs w:val="20"/>
              </w:rPr>
              <w:t>699,7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BD852D3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Ежегодный выпуск брошюры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деятельности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 по итогам отчетного года– 1 ед.</w:t>
            </w:r>
          </w:p>
          <w:p w14:paraId="64EE4F14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255C97CC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Ежегодное опубликование информационных материалов о деятельности администрации Добрянского городского округа в региональных СМИ:</w:t>
            </w:r>
          </w:p>
          <w:p w14:paraId="6C38254E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2023 г. - 4 ед.;</w:t>
            </w:r>
          </w:p>
          <w:p w14:paraId="40FC0404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2024 г. – 1 ед.;</w:t>
            </w:r>
          </w:p>
          <w:p w14:paraId="1F32EFD6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2025 г. – 1 ед.</w:t>
            </w:r>
          </w:p>
          <w:p w14:paraId="0027AB2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Сохранени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 удельного веса опубликованных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информационных материалов о деятельности ОМСУ от общего числа подлежащих публикации на уровне 100,0% ежегодно.</w:t>
            </w:r>
          </w:p>
        </w:tc>
      </w:tr>
      <w:tr w:rsidR="005524B1" w:rsidRPr="005E3405" w14:paraId="1AB8D822" w14:textId="77777777" w:rsidTr="00313C68">
        <w:tc>
          <w:tcPr>
            <w:tcW w:w="533" w:type="dxa"/>
            <w:vMerge w:val="restart"/>
            <w:shd w:val="clear" w:color="auto" w:fill="auto"/>
          </w:tcPr>
          <w:p w14:paraId="55AB0F2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E72465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027FE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F2A9FF" w14:textId="77777777" w:rsidR="005524B1" w:rsidRPr="00AB179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0900112000</w:t>
            </w:r>
          </w:p>
        </w:tc>
        <w:tc>
          <w:tcPr>
            <w:tcW w:w="992" w:type="dxa"/>
            <w:shd w:val="clear" w:color="auto" w:fill="auto"/>
          </w:tcPr>
          <w:p w14:paraId="337081F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E37A58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37D6AF2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209FCC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 том числе:</w:t>
            </w:r>
          </w:p>
        </w:tc>
        <w:tc>
          <w:tcPr>
            <w:tcW w:w="992" w:type="dxa"/>
            <w:shd w:val="clear" w:color="auto" w:fill="auto"/>
          </w:tcPr>
          <w:p w14:paraId="14332C12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49 946,6</w:t>
            </w:r>
          </w:p>
        </w:tc>
        <w:tc>
          <w:tcPr>
            <w:tcW w:w="992" w:type="dxa"/>
            <w:shd w:val="clear" w:color="auto" w:fill="auto"/>
          </w:tcPr>
          <w:p w14:paraId="0A2E76D9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AD8">
              <w:rPr>
                <w:rFonts w:ascii="Times New Roman" w:eastAsia="Times New Roman" w:hAnsi="Times New Roman" w:cs="Times New Roman"/>
                <w:sz w:val="20"/>
                <w:szCs w:val="20"/>
              </w:rPr>
              <w:t>11 103,3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92212C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12 502,2</w:t>
            </w:r>
          </w:p>
        </w:tc>
        <w:tc>
          <w:tcPr>
            <w:tcW w:w="992" w:type="dxa"/>
            <w:gridSpan w:val="2"/>
          </w:tcPr>
          <w:p w14:paraId="080F739F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12 941,9</w:t>
            </w:r>
          </w:p>
        </w:tc>
        <w:tc>
          <w:tcPr>
            <w:tcW w:w="992" w:type="dxa"/>
            <w:shd w:val="clear" w:color="auto" w:fill="auto"/>
          </w:tcPr>
          <w:p w14:paraId="53D35E0C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13 399,2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6ECBD08B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Ежегодный выпуск брошюры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деятельности администрации Добрянского городского округа по итогам отчетного года– 1 ед.</w:t>
            </w:r>
          </w:p>
          <w:p w14:paraId="1C0C4AB3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Ежегодный выпуск видеоматериала о деятельности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 по итогам года – 1 ед.</w:t>
            </w:r>
          </w:p>
          <w:p w14:paraId="1E9A8594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Ежегодное опубликование информационных материалов о деятельности администрации Добрянского городского округа в региональных СМИ:</w:t>
            </w:r>
          </w:p>
          <w:p w14:paraId="29033C5C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2023 г. - 4 ед.;</w:t>
            </w:r>
          </w:p>
          <w:p w14:paraId="7C2F54BC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2024 г. – 1 ед.;</w:t>
            </w:r>
          </w:p>
          <w:p w14:paraId="3ED29CCB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2025 г. – 1 ед.</w:t>
            </w:r>
          </w:p>
          <w:p w14:paraId="30D5F230" w14:textId="77777777" w:rsidR="005524B1" w:rsidRPr="00021532" w:rsidRDefault="005524B1" w:rsidP="00313C68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Сохранени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 удельного веса опубликованных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информационных материалов о деятельности ОМСУ от общего числа подлежащих публикации на уровне 100,0% ежегодно.</w:t>
            </w:r>
          </w:p>
        </w:tc>
      </w:tr>
      <w:tr w:rsidR="005524B1" w:rsidRPr="005E3405" w14:paraId="08FE1E4F" w14:textId="77777777" w:rsidTr="00313C68">
        <w:tc>
          <w:tcPr>
            <w:tcW w:w="533" w:type="dxa"/>
            <w:vMerge/>
            <w:shd w:val="clear" w:color="auto" w:fill="auto"/>
          </w:tcPr>
          <w:p w14:paraId="404848C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01CA52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89F1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FCDC2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2895812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0A87B01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27B7225" w14:textId="77777777" w:rsidR="005524B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24D6BEB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5D5F8B68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43 811,9</w:t>
            </w:r>
          </w:p>
        </w:tc>
        <w:tc>
          <w:tcPr>
            <w:tcW w:w="992" w:type="dxa"/>
            <w:shd w:val="clear" w:color="auto" w:fill="auto"/>
          </w:tcPr>
          <w:p w14:paraId="35740A92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AD8">
              <w:rPr>
                <w:rFonts w:ascii="Times New Roman" w:eastAsia="Times New Roman" w:hAnsi="Times New Roman" w:cs="Times New Roman"/>
                <w:sz w:val="20"/>
                <w:szCs w:val="20"/>
              </w:rPr>
              <w:t>9 497,7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C64B32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10 992,5</w:t>
            </w:r>
          </w:p>
        </w:tc>
        <w:tc>
          <w:tcPr>
            <w:tcW w:w="992" w:type="dxa"/>
            <w:gridSpan w:val="2"/>
          </w:tcPr>
          <w:p w14:paraId="353F93EF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11 432,2</w:t>
            </w:r>
          </w:p>
        </w:tc>
        <w:tc>
          <w:tcPr>
            <w:tcW w:w="992" w:type="dxa"/>
            <w:shd w:val="clear" w:color="auto" w:fill="auto"/>
          </w:tcPr>
          <w:p w14:paraId="631AF856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11 889,5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1CB5E42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524B1" w:rsidRPr="005E3405" w14:paraId="01E97DAC" w14:textId="77777777" w:rsidTr="00313C68">
        <w:tc>
          <w:tcPr>
            <w:tcW w:w="533" w:type="dxa"/>
            <w:vMerge/>
            <w:shd w:val="clear" w:color="auto" w:fill="auto"/>
          </w:tcPr>
          <w:p w14:paraId="17DD7F6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6CC5C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EBD10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BE2DA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49E9C65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286AE8D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872ABBD" w14:textId="77777777" w:rsidR="005524B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233374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11DC2218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5 938,1</w:t>
            </w:r>
          </w:p>
        </w:tc>
        <w:tc>
          <w:tcPr>
            <w:tcW w:w="992" w:type="dxa"/>
            <w:shd w:val="clear" w:color="auto" w:fill="auto"/>
          </w:tcPr>
          <w:p w14:paraId="4514A5E5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AD8">
              <w:rPr>
                <w:rFonts w:ascii="Times New Roman" w:eastAsia="Times New Roman" w:hAnsi="Times New Roman" w:cs="Times New Roman"/>
                <w:sz w:val="20"/>
                <w:szCs w:val="20"/>
              </w:rPr>
              <w:t>1 574,6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2D1E5A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1 454,5</w:t>
            </w:r>
          </w:p>
        </w:tc>
        <w:tc>
          <w:tcPr>
            <w:tcW w:w="992" w:type="dxa"/>
            <w:gridSpan w:val="2"/>
          </w:tcPr>
          <w:p w14:paraId="11F24C92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1 454,5</w:t>
            </w:r>
          </w:p>
        </w:tc>
        <w:tc>
          <w:tcPr>
            <w:tcW w:w="992" w:type="dxa"/>
            <w:shd w:val="clear" w:color="auto" w:fill="auto"/>
          </w:tcPr>
          <w:p w14:paraId="177049C5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1 454,5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49CABE0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524B1" w:rsidRPr="005E3405" w14:paraId="7F05EE7A" w14:textId="77777777" w:rsidTr="00313C68">
        <w:tc>
          <w:tcPr>
            <w:tcW w:w="533" w:type="dxa"/>
            <w:vMerge/>
            <w:shd w:val="clear" w:color="auto" w:fill="auto"/>
          </w:tcPr>
          <w:p w14:paraId="7586E28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2AC89D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2FF9C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8D515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4776EDA5" w14:textId="77777777" w:rsidR="005524B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vMerge/>
            <w:shd w:val="clear" w:color="auto" w:fill="auto"/>
          </w:tcPr>
          <w:p w14:paraId="3887A7C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73BAEFE" w14:textId="77777777" w:rsidR="005524B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7B5273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shd w:val="clear" w:color="auto" w:fill="auto"/>
          </w:tcPr>
          <w:p w14:paraId="5BAEDDEB" w14:textId="77777777" w:rsidR="005524B1" w:rsidRPr="00A1670F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196,6</w:t>
            </w:r>
          </w:p>
        </w:tc>
        <w:tc>
          <w:tcPr>
            <w:tcW w:w="992" w:type="dxa"/>
            <w:shd w:val="clear" w:color="auto" w:fill="auto"/>
          </w:tcPr>
          <w:p w14:paraId="5E847841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AD8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06476F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gridSpan w:val="2"/>
          </w:tcPr>
          <w:p w14:paraId="5AEF1D6D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14:paraId="2248CFF7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E5F09C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524B1" w:rsidRPr="005E3405" w14:paraId="47301C26" w14:textId="77777777" w:rsidTr="00313C68">
        <w:tc>
          <w:tcPr>
            <w:tcW w:w="16268" w:type="dxa"/>
            <w:gridSpan w:val="20"/>
          </w:tcPr>
          <w:p w14:paraId="219AB57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Задача: 3. Совершенствование организационной структуры ОМСУ, исходя из целей Стратегии СЭР ДГО Пермского края на 2023-202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  <w:tr w:rsidR="005524B1" w:rsidRPr="005E3405" w14:paraId="12E5B94D" w14:textId="77777777" w:rsidTr="00313C68">
        <w:tc>
          <w:tcPr>
            <w:tcW w:w="533" w:type="dxa"/>
            <w:shd w:val="clear" w:color="auto" w:fill="auto"/>
          </w:tcPr>
          <w:p w14:paraId="1BB4C50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shd w:val="clear" w:color="auto" w:fill="auto"/>
          </w:tcPr>
          <w:p w14:paraId="00F88F7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социологического опроса населения ДГО</w:t>
            </w:r>
          </w:p>
        </w:tc>
        <w:tc>
          <w:tcPr>
            <w:tcW w:w="992" w:type="dxa"/>
          </w:tcPr>
          <w:p w14:paraId="5AA498D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15"/>
            <w:shd w:val="clear" w:color="auto" w:fill="auto"/>
          </w:tcPr>
          <w:p w14:paraId="7788CE1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65841E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Удовлетворенность населения </w:t>
            </w:r>
            <w:r w:rsidRPr="00390FF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деятельностью ОМСУ – 45,2 % к концу 2026 года.</w:t>
            </w:r>
          </w:p>
        </w:tc>
      </w:tr>
      <w:tr w:rsidR="005524B1" w:rsidRPr="005E3405" w14:paraId="06C76B18" w14:textId="77777777" w:rsidTr="00313C68">
        <w:tc>
          <w:tcPr>
            <w:tcW w:w="16268" w:type="dxa"/>
            <w:gridSpan w:val="20"/>
          </w:tcPr>
          <w:p w14:paraId="12028C2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Задача: 4.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Общественного совета при главе городского округа – главе администрации Добрянского городского округа, обеспечение взаимодействия с Общественной палатой ПК для создания и поддержки системы общественного контроля за качеством предоставления муниципальных и государственных услуг на территории округа.</w:t>
            </w:r>
          </w:p>
        </w:tc>
      </w:tr>
      <w:tr w:rsidR="005524B1" w:rsidRPr="005E3405" w14:paraId="4BF5D577" w14:textId="77777777" w:rsidTr="00313C68">
        <w:tc>
          <w:tcPr>
            <w:tcW w:w="533" w:type="dxa"/>
            <w:shd w:val="clear" w:color="auto" w:fill="auto"/>
          </w:tcPr>
          <w:p w14:paraId="2B6430A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27" w:type="dxa"/>
            <w:shd w:val="clear" w:color="auto" w:fill="auto"/>
          </w:tcPr>
          <w:p w14:paraId="3DABC56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Общественного совета при главе городского округа – главе администрации Добрянского городского округа, согласно Положения</w:t>
            </w:r>
          </w:p>
        </w:tc>
        <w:tc>
          <w:tcPr>
            <w:tcW w:w="992" w:type="dxa"/>
          </w:tcPr>
          <w:p w14:paraId="01C0932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15"/>
            <w:shd w:val="clear" w:color="auto" w:fill="auto"/>
          </w:tcPr>
          <w:p w14:paraId="53DA026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D9A1A7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Проведение Общественного совета при главе городского округа – главе администрации Добрянского городского округа – 2 ед.</w:t>
            </w:r>
          </w:p>
        </w:tc>
      </w:tr>
      <w:tr w:rsidR="005524B1" w:rsidRPr="005E3405" w14:paraId="136B3212" w14:textId="77777777" w:rsidTr="00313C68">
        <w:tc>
          <w:tcPr>
            <w:tcW w:w="16268" w:type="dxa"/>
            <w:gridSpan w:val="20"/>
          </w:tcPr>
          <w:p w14:paraId="310B23D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5. </w:t>
            </w: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>Формирование положительного имиджа администрации Добрянского городского округа</w:t>
            </w:r>
          </w:p>
        </w:tc>
      </w:tr>
      <w:tr w:rsidR="005524B1" w:rsidRPr="005E3405" w14:paraId="2161285D" w14:textId="77777777" w:rsidTr="00313C68">
        <w:tc>
          <w:tcPr>
            <w:tcW w:w="533" w:type="dxa"/>
            <w:shd w:val="clear" w:color="auto" w:fill="auto"/>
          </w:tcPr>
          <w:p w14:paraId="126CA82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27" w:type="dxa"/>
            <w:shd w:val="clear" w:color="auto" w:fill="auto"/>
          </w:tcPr>
          <w:p w14:paraId="6D7B517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992" w:type="dxa"/>
            <w:shd w:val="clear" w:color="auto" w:fill="auto"/>
          </w:tcPr>
          <w:p w14:paraId="2EF1C4C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0C180D0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0900117000</w:t>
            </w:r>
          </w:p>
        </w:tc>
        <w:tc>
          <w:tcPr>
            <w:tcW w:w="992" w:type="dxa"/>
            <w:shd w:val="clear" w:color="auto" w:fill="auto"/>
          </w:tcPr>
          <w:p w14:paraId="11B942A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B3ECA7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EA5A9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3A1925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shd w:val="clear" w:color="auto" w:fill="auto"/>
          </w:tcPr>
          <w:p w14:paraId="187804C1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3 382,3</w:t>
            </w:r>
          </w:p>
        </w:tc>
        <w:tc>
          <w:tcPr>
            <w:tcW w:w="992" w:type="dxa"/>
            <w:shd w:val="clear" w:color="auto" w:fill="auto"/>
          </w:tcPr>
          <w:p w14:paraId="4F5B0EF1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AD8"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59218B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992" w:type="dxa"/>
            <w:gridSpan w:val="2"/>
          </w:tcPr>
          <w:p w14:paraId="3D68C436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992" w:type="dxa"/>
            <w:shd w:val="clear" w:color="auto" w:fill="auto"/>
          </w:tcPr>
          <w:p w14:paraId="773C290D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  <w:r w:rsidRPr="00EC72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9FFC4F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плана, запланированных 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представительских мероприятий с участием должностных лиц АДГО – 100%.</w:t>
            </w:r>
          </w:p>
          <w:p w14:paraId="443431A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Сохранение количества награждаемых физических и юридических лиц на уровне -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185 награждаемых ежегодно.</w:t>
            </w:r>
          </w:p>
        </w:tc>
      </w:tr>
      <w:tr w:rsidR="005524B1" w:rsidRPr="005E3405" w14:paraId="2FD7BA3D" w14:textId="77777777" w:rsidTr="00313C68">
        <w:tc>
          <w:tcPr>
            <w:tcW w:w="16268" w:type="dxa"/>
            <w:gridSpan w:val="20"/>
          </w:tcPr>
          <w:p w14:paraId="27562BB6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Задачи: 6.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граждан к электронным услугам, повышение открытости деятельности АДГО, оценке качества предоставления муниципальных услуг.</w:t>
            </w:r>
          </w:p>
        </w:tc>
      </w:tr>
      <w:tr w:rsidR="005524B1" w:rsidRPr="005E3405" w14:paraId="5A185906" w14:textId="77777777" w:rsidTr="00313C68">
        <w:trPr>
          <w:trHeight w:val="746"/>
        </w:trPr>
        <w:tc>
          <w:tcPr>
            <w:tcW w:w="533" w:type="dxa"/>
            <w:shd w:val="clear" w:color="auto" w:fill="auto"/>
          </w:tcPr>
          <w:p w14:paraId="021076D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4CAB4D2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Развитие информационных технологий и системы муниципальных услуг в Добрянском городском округе</w:t>
            </w:r>
          </w:p>
        </w:tc>
        <w:tc>
          <w:tcPr>
            <w:tcW w:w="992" w:type="dxa"/>
            <w:shd w:val="clear" w:color="auto" w:fill="auto"/>
          </w:tcPr>
          <w:p w14:paraId="62BAA19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2CD6DE7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992" w:type="dxa"/>
            <w:shd w:val="clear" w:color="auto" w:fill="auto"/>
          </w:tcPr>
          <w:p w14:paraId="4A21AB0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8AA70E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B9129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14:paraId="100B4D8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CA9F4A2" w14:textId="77777777" w:rsidR="005524B1" w:rsidRPr="00A1670F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9 477,7</w:t>
            </w:r>
          </w:p>
        </w:tc>
        <w:tc>
          <w:tcPr>
            <w:tcW w:w="992" w:type="dxa"/>
            <w:shd w:val="clear" w:color="auto" w:fill="auto"/>
          </w:tcPr>
          <w:p w14:paraId="3F1AB45B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374,8</w:t>
            </w:r>
          </w:p>
        </w:tc>
        <w:tc>
          <w:tcPr>
            <w:tcW w:w="992" w:type="dxa"/>
            <w:shd w:val="clear" w:color="auto" w:fill="auto"/>
          </w:tcPr>
          <w:p w14:paraId="7E85E82A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3 734,2</w:t>
            </w:r>
          </w:p>
        </w:tc>
        <w:tc>
          <w:tcPr>
            <w:tcW w:w="992" w:type="dxa"/>
            <w:gridSpan w:val="2"/>
          </w:tcPr>
          <w:p w14:paraId="72287CAE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2 524,4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6440EEF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844,3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FD93B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5F9E8117" w14:textId="77777777" w:rsidTr="00313C68">
        <w:tc>
          <w:tcPr>
            <w:tcW w:w="533" w:type="dxa"/>
            <w:shd w:val="clear" w:color="auto" w:fill="auto"/>
          </w:tcPr>
          <w:p w14:paraId="731C25F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shd w:val="clear" w:color="auto" w:fill="auto"/>
          </w:tcPr>
          <w:p w14:paraId="19E8D54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14:paraId="144A3A1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7EA35A8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0900214000</w:t>
            </w:r>
          </w:p>
        </w:tc>
        <w:tc>
          <w:tcPr>
            <w:tcW w:w="992" w:type="dxa"/>
            <w:shd w:val="clear" w:color="auto" w:fill="auto"/>
          </w:tcPr>
          <w:p w14:paraId="5BD49C2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678279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92A88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14:paraId="7757845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37C6314" w14:textId="77777777" w:rsidR="005524B1" w:rsidRPr="00A1670F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7 777,7</w:t>
            </w:r>
          </w:p>
        </w:tc>
        <w:tc>
          <w:tcPr>
            <w:tcW w:w="992" w:type="dxa"/>
            <w:shd w:val="clear" w:color="auto" w:fill="auto"/>
          </w:tcPr>
          <w:p w14:paraId="05F1EB15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2 015,8</w:t>
            </w:r>
          </w:p>
        </w:tc>
        <w:tc>
          <w:tcPr>
            <w:tcW w:w="992" w:type="dxa"/>
            <w:shd w:val="clear" w:color="auto" w:fill="auto"/>
          </w:tcPr>
          <w:p w14:paraId="2CD43F00" w14:textId="77777777" w:rsidR="005524B1" w:rsidRPr="00ED54F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3 287,2</w:t>
            </w:r>
          </w:p>
        </w:tc>
        <w:tc>
          <w:tcPr>
            <w:tcW w:w="992" w:type="dxa"/>
            <w:gridSpan w:val="2"/>
          </w:tcPr>
          <w:p w14:paraId="6581A995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2 077,4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A539704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397,3</w:t>
            </w:r>
          </w:p>
        </w:tc>
        <w:tc>
          <w:tcPr>
            <w:tcW w:w="1985" w:type="dxa"/>
            <w:shd w:val="clear" w:color="auto" w:fill="auto"/>
          </w:tcPr>
          <w:p w14:paraId="33D53EC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 </w:t>
            </w:r>
          </w:p>
          <w:p w14:paraId="16D65FB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Сохранение доли закупаемого отечественного программного обеспечения - 100 %</w:t>
            </w:r>
          </w:p>
          <w:p w14:paraId="3921C56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Достижение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уровня обеспеченности компьютерной техникой </w:t>
            </w:r>
            <w:r w:rsidRPr="00003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сроком эксплуатации до 3-х лет - 26 % к концу </w:t>
            </w:r>
            <w:r w:rsidRPr="00003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2026 г.</w:t>
            </w:r>
          </w:p>
        </w:tc>
      </w:tr>
      <w:tr w:rsidR="005524B1" w:rsidRPr="005E3405" w14:paraId="7636261A" w14:textId="77777777" w:rsidTr="00313C68">
        <w:tc>
          <w:tcPr>
            <w:tcW w:w="533" w:type="dxa"/>
            <w:shd w:val="clear" w:color="auto" w:fill="auto"/>
          </w:tcPr>
          <w:p w14:paraId="5ECB418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7" w:type="dxa"/>
            <w:shd w:val="clear" w:color="auto" w:fill="auto"/>
          </w:tcPr>
          <w:p w14:paraId="369E6AC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r w:rsidRPr="005E3405">
              <w:rPr>
                <w:rFonts w:ascii="Times New Roman" w:eastAsia="Verdana" w:hAnsi="Times New Roman" w:cs="Times New Roman"/>
                <w:sz w:val="20"/>
                <w:szCs w:val="20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</w:t>
            </w:r>
          </w:p>
        </w:tc>
        <w:tc>
          <w:tcPr>
            <w:tcW w:w="992" w:type="dxa"/>
            <w:shd w:val="clear" w:color="auto" w:fill="auto"/>
          </w:tcPr>
          <w:p w14:paraId="76743D9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646BEB7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0900200020</w:t>
            </w:r>
          </w:p>
        </w:tc>
        <w:tc>
          <w:tcPr>
            <w:tcW w:w="992" w:type="dxa"/>
            <w:shd w:val="clear" w:color="auto" w:fill="auto"/>
          </w:tcPr>
          <w:p w14:paraId="1B35798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D83A0C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BB0A3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14:paraId="3B83D4C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B87507A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14:paraId="21274545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992" w:type="dxa"/>
            <w:shd w:val="clear" w:color="auto" w:fill="auto"/>
          </w:tcPr>
          <w:p w14:paraId="7A991F96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992" w:type="dxa"/>
            <w:gridSpan w:val="2"/>
          </w:tcPr>
          <w:p w14:paraId="5F5DAE2F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27F0221C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1985" w:type="dxa"/>
            <w:shd w:val="clear" w:color="auto" w:fill="auto"/>
          </w:tcPr>
          <w:p w14:paraId="4259484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</w:t>
            </w:r>
          </w:p>
        </w:tc>
      </w:tr>
      <w:tr w:rsidR="005524B1" w:rsidRPr="005E3405" w14:paraId="14BF312A" w14:textId="77777777" w:rsidTr="00313C68">
        <w:tc>
          <w:tcPr>
            <w:tcW w:w="16268" w:type="dxa"/>
            <w:gridSpan w:val="20"/>
          </w:tcPr>
          <w:p w14:paraId="1660A5A4" w14:textId="77777777" w:rsidR="005524B1" w:rsidRPr="00FE77D4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7. Организация </w:t>
            </w:r>
            <w:r w:rsidRPr="00FE77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бухгалтерского 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Добрянского городского округа.</w:t>
            </w:r>
          </w:p>
        </w:tc>
      </w:tr>
      <w:tr w:rsidR="005524B1" w:rsidRPr="005E3405" w14:paraId="3D89D58C" w14:textId="77777777" w:rsidTr="00313C68">
        <w:trPr>
          <w:trHeight w:val="690"/>
        </w:trPr>
        <w:tc>
          <w:tcPr>
            <w:tcW w:w="533" w:type="dxa"/>
            <w:shd w:val="clear" w:color="auto" w:fill="auto"/>
          </w:tcPr>
          <w:p w14:paraId="05CDCEA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7DD7E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Организация и осуществление мероприятий по централизации бюджетного (бухгалтерского) учета и отчетности</w:t>
            </w:r>
          </w:p>
        </w:tc>
        <w:tc>
          <w:tcPr>
            <w:tcW w:w="992" w:type="dxa"/>
            <w:shd w:val="clear" w:color="auto" w:fill="auto"/>
          </w:tcPr>
          <w:p w14:paraId="4DD1713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УФиК</w:t>
            </w:r>
          </w:p>
        </w:tc>
        <w:tc>
          <w:tcPr>
            <w:tcW w:w="851" w:type="dxa"/>
            <w:shd w:val="clear" w:color="auto" w:fill="auto"/>
          </w:tcPr>
          <w:p w14:paraId="76F14E2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992" w:type="dxa"/>
            <w:shd w:val="clear" w:color="auto" w:fill="auto"/>
          </w:tcPr>
          <w:p w14:paraId="2251169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BDBD38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4FB35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A1139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7A282F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127 145,4</w:t>
            </w:r>
          </w:p>
        </w:tc>
        <w:tc>
          <w:tcPr>
            <w:tcW w:w="992" w:type="dxa"/>
            <w:shd w:val="clear" w:color="auto" w:fill="auto"/>
          </w:tcPr>
          <w:p w14:paraId="226444C1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29 003,2</w:t>
            </w:r>
          </w:p>
        </w:tc>
        <w:tc>
          <w:tcPr>
            <w:tcW w:w="992" w:type="dxa"/>
            <w:shd w:val="clear" w:color="auto" w:fill="auto"/>
          </w:tcPr>
          <w:p w14:paraId="7BAE63FF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31 514,7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3F1D34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32 698,3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C503F90" w14:textId="6292D427" w:rsidR="005524B1" w:rsidRPr="003277DE" w:rsidRDefault="003277DE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7DE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33 929,2</w:t>
            </w:r>
          </w:p>
        </w:tc>
        <w:tc>
          <w:tcPr>
            <w:tcW w:w="1985" w:type="dxa"/>
            <w:shd w:val="clear" w:color="auto" w:fill="auto"/>
          </w:tcPr>
          <w:p w14:paraId="3DA351E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4E686ECB" w14:textId="77777777" w:rsidTr="00313C68">
        <w:trPr>
          <w:trHeight w:val="375"/>
        </w:trPr>
        <w:tc>
          <w:tcPr>
            <w:tcW w:w="533" w:type="dxa"/>
            <w:vMerge w:val="restart"/>
            <w:shd w:val="clear" w:color="auto" w:fill="auto"/>
          </w:tcPr>
          <w:p w14:paraId="6BD2326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9E46B6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F8AA6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УФиК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AD16F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0900312000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57DA4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5CAA2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1F7AED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FC76A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60D630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127 145,4</w:t>
            </w:r>
          </w:p>
        </w:tc>
        <w:tc>
          <w:tcPr>
            <w:tcW w:w="992" w:type="dxa"/>
            <w:shd w:val="clear" w:color="auto" w:fill="auto"/>
          </w:tcPr>
          <w:p w14:paraId="7B05AA07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29 003,2</w:t>
            </w:r>
          </w:p>
        </w:tc>
        <w:tc>
          <w:tcPr>
            <w:tcW w:w="992" w:type="dxa"/>
            <w:shd w:val="clear" w:color="auto" w:fill="auto"/>
          </w:tcPr>
          <w:p w14:paraId="2358D066" w14:textId="77777777" w:rsidR="005524B1" w:rsidRPr="00FE602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31 514,7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3F8FD4" w14:textId="77777777" w:rsidR="005524B1" w:rsidRPr="00FE602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32 698,3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E7D8964" w14:textId="22414351" w:rsidR="005524B1" w:rsidRPr="003277DE" w:rsidRDefault="003277DE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7DE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33 929,2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10C7ED8" w14:textId="77777777" w:rsidR="005524B1" w:rsidRPr="005E3405" w:rsidRDefault="005524B1" w:rsidP="00313C68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Сохранение показателя по обеспечению работы в централизованных системах «ЕИС УФХД ПК», «Свод консолидация и отчетность» 100%.</w:t>
            </w:r>
          </w:p>
          <w:p w14:paraId="676B032D" w14:textId="77777777" w:rsidR="005524B1" w:rsidRPr="005E3405" w:rsidRDefault="005524B1" w:rsidP="00313C68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своевременного и полного предоставления месячной, квартальной, годовой отчетности об исполнении бюджета Добрянского городского округа 100%.</w:t>
            </w:r>
          </w:p>
          <w:p w14:paraId="0F65C5F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соблюдения сроков предоставления отчетности в налоговые органы, внебюджетные фонды, органы статистики, учредителю 100%.</w:t>
            </w:r>
          </w:p>
        </w:tc>
      </w:tr>
      <w:tr w:rsidR="005524B1" w:rsidRPr="005E3405" w14:paraId="7FDD811D" w14:textId="77777777" w:rsidTr="00313C68">
        <w:trPr>
          <w:trHeight w:val="230"/>
        </w:trPr>
        <w:tc>
          <w:tcPr>
            <w:tcW w:w="533" w:type="dxa"/>
            <w:vMerge/>
            <w:shd w:val="clear" w:color="auto" w:fill="auto"/>
          </w:tcPr>
          <w:p w14:paraId="176F485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36652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D4650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35D80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AC530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FA74B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B5C27E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4974D00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15E1622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119 349,4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83CB8D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26 985,8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24B8B7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29 588,5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23CF0BD0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30 772,1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59050167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32 003,0</w:t>
            </w:r>
          </w:p>
        </w:tc>
        <w:tc>
          <w:tcPr>
            <w:tcW w:w="1985" w:type="dxa"/>
            <w:vMerge/>
            <w:shd w:val="clear" w:color="auto" w:fill="auto"/>
          </w:tcPr>
          <w:p w14:paraId="3013BA4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549EC2EE" w14:textId="77777777" w:rsidTr="00313C68">
        <w:tc>
          <w:tcPr>
            <w:tcW w:w="533" w:type="dxa"/>
            <w:vMerge/>
            <w:shd w:val="clear" w:color="auto" w:fill="auto"/>
          </w:tcPr>
          <w:p w14:paraId="6FAF418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170B10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44382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2C000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8B7D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5B80D97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7924875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96838B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E55B6D9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549D44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220C0C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7B351A19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3F372718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E3A0D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3590A526" w14:textId="77777777" w:rsidTr="00313C68">
        <w:tc>
          <w:tcPr>
            <w:tcW w:w="533" w:type="dxa"/>
            <w:vMerge/>
            <w:shd w:val="clear" w:color="auto" w:fill="auto"/>
          </w:tcPr>
          <w:p w14:paraId="69A9085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B1D05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917DA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8F564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EDA20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146CF3C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2D0027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0FB676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BB6C0E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7 794,0</w:t>
            </w:r>
          </w:p>
        </w:tc>
        <w:tc>
          <w:tcPr>
            <w:tcW w:w="992" w:type="dxa"/>
            <w:shd w:val="clear" w:color="auto" w:fill="auto"/>
          </w:tcPr>
          <w:p w14:paraId="6C2D3C69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2 015,4</w:t>
            </w:r>
          </w:p>
        </w:tc>
        <w:tc>
          <w:tcPr>
            <w:tcW w:w="992" w:type="dxa"/>
            <w:shd w:val="clear" w:color="auto" w:fill="auto"/>
          </w:tcPr>
          <w:p w14:paraId="1E737491" w14:textId="77777777" w:rsidR="005524B1" w:rsidRPr="00FE602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1 926,2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4BB238" w14:textId="77777777" w:rsidR="005524B1" w:rsidRPr="00FE602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1 926,2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900FC7D" w14:textId="77777777" w:rsidR="005524B1" w:rsidRPr="00FE602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1 926,2</w:t>
            </w:r>
          </w:p>
        </w:tc>
        <w:tc>
          <w:tcPr>
            <w:tcW w:w="1985" w:type="dxa"/>
            <w:vMerge/>
            <w:shd w:val="clear" w:color="auto" w:fill="auto"/>
          </w:tcPr>
          <w:p w14:paraId="45E321B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2F2C890B" w14:textId="77777777" w:rsidTr="00313C68">
        <w:tc>
          <w:tcPr>
            <w:tcW w:w="533" w:type="dxa"/>
            <w:vMerge/>
            <w:shd w:val="clear" w:color="auto" w:fill="auto"/>
          </w:tcPr>
          <w:p w14:paraId="091C637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120C31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E8402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F24EB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C1C86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Merge/>
            <w:shd w:val="clear" w:color="auto" w:fill="auto"/>
          </w:tcPr>
          <w:p w14:paraId="4F32C0A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915DCA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6BFA50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12BB327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14:paraId="048480F7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14:paraId="6A543422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60EEBA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0B31F27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42BEDCE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6DBF3E83" w14:textId="77777777" w:rsidTr="00313C68">
        <w:tc>
          <w:tcPr>
            <w:tcW w:w="16268" w:type="dxa"/>
            <w:gridSpan w:val="20"/>
          </w:tcPr>
          <w:p w14:paraId="5A9234A6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Задачи: 8. Повышение уровня квалификации сотрудников администрации Добрянского городского округа.</w:t>
            </w:r>
          </w:p>
          <w:p w14:paraId="35FAB359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9. Совершенствование мер по подбору, расстановке, подготовке и переподготовке, повышению квалификации управленческих кадров в муниципальной сфере, формирование кадрового резерва на основе системы непрерывного образования муниципальных кадров.</w:t>
            </w:r>
          </w:p>
        </w:tc>
      </w:tr>
      <w:tr w:rsidR="005524B1" w:rsidRPr="005E3405" w14:paraId="3C55E1EF" w14:textId="77777777" w:rsidTr="00313C68">
        <w:tc>
          <w:tcPr>
            <w:tcW w:w="533" w:type="dxa"/>
            <w:shd w:val="clear" w:color="auto" w:fill="auto"/>
          </w:tcPr>
          <w:p w14:paraId="5CCE17F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697AE3B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Организация мероприятий по профессиональному развитию муниципальных служащих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2A7E635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4DB57FC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0900400000</w:t>
            </w:r>
          </w:p>
        </w:tc>
        <w:tc>
          <w:tcPr>
            <w:tcW w:w="992" w:type="dxa"/>
            <w:shd w:val="clear" w:color="auto" w:fill="auto"/>
          </w:tcPr>
          <w:p w14:paraId="46F3F59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820BAA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A67A7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FB58F4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1346ABC1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879,8</w:t>
            </w:r>
          </w:p>
        </w:tc>
        <w:tc>
          <w:tcPr>
            <w:tcW w:w="992" w:type="dxa"/>
            <w:shd w:val="clear" w:color="auto" w:fill="auto"/>
          </w:tcPr>
          <w:p w14:paraId="1937C27D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Arial Unicode MS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2CF1CE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Arial Unicode MS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992" w:type="dxa"/>
            <w:gridSpan w:val="2"/>
          </w:tcPr>
          <w:p w14:paraId="56452EBF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992" w:type="dxa"/>
            <w:shd w:val="clear" w:color="auto" w:fill="auto"/>
          </w:tcPr>
          <w:p w14:paraId="371F3718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391682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3E0B41E8" w14:textId="77777777" w:rsidTr="00313C68">
        <w:tc>
          <w:tcPr>
            <w:tcW w:w="533" w:type="dxa"/>
            <w:shd w:val="clear" w:color="auto" w:fill="auto"/>
          </w:tcPr>
          <w:p w14:paraId="45C95D0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shd w:val="clear" w:color="auto" w:fill="auto"/>
          </w:tcPr>
          <w:p w14:paraId="590288C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развитие муниципальных служащих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5146B6E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20E2952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0900427000</w:t>
            </w:r>
          </w:p>
        </w:tc>
        <w:tc>
          <w:tcPr>
            <w:tcW w:w="992" w:type="dxa"/>
            <w:shd w:val="clear" w:color="auto" w:fill="auto"/>
          </w:tcPr>
          <w:p w14:paraId="2F7FE01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7C4A8A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87B1E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6C1394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5DBEEF0C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879,8</w:t>
            </w:r>
          </w:p>
        </w:tc>
        <w:tc>
          <w:tcPr>
            <w:tcW w:w="992" w:type="dxa"/>
            <w:shd w:val="clear" w:color="auto" w:fill="auto"/>
          </w:tcPr>
          <w:p w14:paraId="00E5772E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Arial Unicode MS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19CEB0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Arial Unicode MS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992" w:type="dxa"/>
            <w:gridSpan w:val="2"/>
          </w:tcPr>
          <w:p w14:paraId="3F1B31DF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992" w:type="dxa"/>
            <w:shd w:val="clear" w:color="auto" w:fill="auto"/>
          </w:tcPr>
          <w:p w14:paraId="115507AA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613BB7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Ежегодное сохранение доли сотрудников администрации 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пройти профессиональную переподготовку) –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5524B1" w:rsidRPr="005E3405" w14:paraId="13C42D7E" w14:textId="77777777" w:rsidTr="00313C68">
        <w:tc>
          <w:tcPr>
            <w:tcW w:w="16268" w:type="dxa"/>
            <w:gridSpan w:val="20"/>
          </w:tcPr>
          <w:p w14:paraId="50EC4948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Задача: 10. </w:t>
            </w: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выполнения полномочий субъектов Российской Федерации</w:t>
            </w:r>
          </w:p>
        </w:tc>
      </w:tr>
      <w:tr w:rsidR="005524B1" w:rsidRPr="005E3405" w14:paraId="59303C28" w14:textId="77777777" w:rsidTr="00313C68">
        <w:tc>
          <w:tcPr>
            <w:tcW w:w="533" w:type="dxa"/>
            <w:vMerge w:val="restart"/>
            <w:shd w:val="clear" w:color="auto" w:fill="auto"/>
          </w:tcPr>
          <w:p w14:paraId="6812088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6DED18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мероприятие: Обеспечение выполнения полномочий субъектов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190CB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0ADA0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5ADB8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4A5224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5E212C9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B8E0D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978516" w14:textId="522D55DE" w:rsidR="005524B1" w:rsidRPr="0057451B" w:rsidRDefault="00AC60E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12 165,1</w:t>
            </w:r>
          </w:p>
        </w:tc>
        <w:tc>
          <w:tcPr>
            <w:tcW w:w="992" w:type="dxa"/>
            <w:shd w:val="clear" w:color="auto" w:fill="auto"/>
          </w:tcPr>
          <w:p w14:paraId="43D947B4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2 745,7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A08C67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3 066,6</w:t>
            </w:r>
          </w:p>
        </w:tc>
        <w:tc>
          <w:tcPr>
            <w:tcW w:w="992" w:type="dxa"/>
            <w:gridSpan w:val="2"/>
          </w:tcPr>
          <w:p w14:paraId="0736EDE4" w14:textId="0EBE217B" w:rsidR="005524B1" w:rsidRPr="0057451B" w:rsidRDefault="00096C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3 176,4</w:t>
            </w:r>
          </w:p>
        </w:tc>
        <w:tc>
          <w:tcPr>
            <w:tcW w:w="992" w:type="dxa"/>
            <w:shd w:val="clear" w:color="auto" w:fill="auto"/>
          </w:tcPr>
          <w:p w14:paraId="4601CD62" w14:textId="77777777" w:rsidR="005524B1" w:rsidRPr="0057451B" w:rsidRDefault="00096C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3 176,4</w:t>
            </w:r>
          </w:p>
          <w:p w14:paraId="6150E638" w14:textId="61D51133" w:rsidR="00096C01" w:rsidRPr="0057451B" w:rsidRDefault="00096C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779CE5F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57205C44" w14:textId="77777777" w:rsidTr="00313C68">
        <w:tc>
          <w:tcPr>
            <w:tcW w:w="533" w:type="dxa"/>
            <w:vMerge/>
            <w:shd w:val="clear" w:color="auto" w:fill="auto"/>
          </w:tcPr>
          <w:p w14:paraId="2A80A02D" w14:textId="4E310C1B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8DA96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A9949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B61E1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AD9C9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5D423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C13CE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49268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57077F" w14:textId="77777777" w:rsidR="005524B1" w:rsidRPr="00972513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11 707,7</w:t>
            </w:r>
          </w:p>
        </w:tc>
        <w:tc>
          <w:tcPr>
            <w:tcW w:w="992" w:type="dxa"/>
            <w:shd w:val="clear" w:color="auto" w:fill="auto"/>
          </w:tcPr>
          <w:p w14:paraId="76C74470" w14:textId="77777777" w:rsidR="005524B1" w:rsidRPr="00972513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D4AC1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996A75" w14:textId="77777777" w:rsidR="005524B1" w:rsidRPr="00972513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2 950,5</w:t>
            </w:r>
          </w:p>
        </w:tc>
        <w:tc>
          <w:tcPr>
            <w:tcW w:w="992" w:type="dxa"/>
            <w:gridSpan w:val="2"/>
          </w:tcPr>
          <w:p w14:paraId="7995E863" w14:textId="77777777" w:rsidR="005524B1" w:rsidRPr="00972513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992" w:type="dxa"/>
            <w:shd w:val="clear" w:color="auto" w:fill="auto"/>
          </w:tcPr>
          <w:p w14:paraId="07010EA9" w14:textId="77777777" w:rsidR="005524B1" w:rsidRPr="00972513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4E9C241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4161854E" w14:textId="77777777" w:rsidTr="00313C68">
        <w:tc>
          <w:tcPr>
            <w:tcW w:w="533" w:type="dxa"/>
            <w:vMerge/>
            <w:shd w:val="clear" w:color="auto" w:fill="auto"/>
          </w:tcPr>
          <w:p w14:paraId="0F80907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233176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165D2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018A7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2A18D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08355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3F2414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BE833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BC2FE5" w14:textId="77777777" w:rsidR="005524B1" w:rsidRPr="0028646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64">
              <w:rPr>
                <w:rFonts w:ascii="Times New Roman" w:eastAsia="Times New Roman" w:hAnsi="Times New Roman" w:cs="Times New Roman"/>
                <w:sz w:val="20"/>
                <w:szCs w:val="20"/>
              </w:rPr>
              <w:t>457,4</w:t>
            </w:r>
          </w:p>
        </w:tc>
        <w:tc>
          <w:tcPr>
            <w:tcW w:w="992" w:type="dxa"/>
            <w:shd w:val="clear" w:color="auto" w:fill="auto"/>
          </w:tcPr>
          <w:p w14:paraId="70861B09" w14:textId="77777777" w:rsidR="005524B1" w:rsidRPr="0028646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64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C826F9" w14:textId="77777777" w:rsidR="005524B1" w:rsidRPr="00F451B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1B4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992" w:type="dxa"/>
            <w:gridSpan w:val="2"/>
          </w:tcPr>
          <w:p w14:paraId="108BFE4B" w14:textId="77777777" w:rsidR="005524B1" w:rsidRPr="00F451B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1B4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14:paraId="65A742EF" w14:textId="77777777" w:rsidR="005524B1" w:rsidRPr="00F451B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CBFB3C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036B2A25" w14:textId="77777777" w:rsidTr="00313C68">
        <w:tc>
          <w:tcPr>
            <w:tcW w:w="533" w:type="dxa"/>
            <w:vMerge/>
            <w:shd w:val="clear" w:color="auto" w:fill="auto"/>
          </w:tcPr>
          <w:p w14:paraId="5543E64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E58BE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34140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F1097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05DC0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D797D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3E8168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B403B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FF6DCF" w14:textId="77777777" w:rsidR="005524B1" w:rsidRPr="0028646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7244816" w14:textId="77777777" w:rsidR="005524B1" w:rsidRPr="0028646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EE3C13" w14:textId="77777777" w:rsidR="005524B1" w:rsidRPr="0028646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0F8374B4" w14:textId="77777777" w:rsidR="005524B1" w:rsidRPr="0028646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20E206" w14:textId="77777777" w:rsidR="005524B1" w:rsidRPr="0028646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258BE8B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7553238B" w14:textId="77777777" w:rsidTr="00313C68">
        <w:trPr>
          <w:trHeight w:val="276"/>
        </w:trPr>
        <w:tc>
          <w:tcPr>
            <w:tcW w:w="533" w:type="dxa"/>
            <w:vMerge w:val="restart"/>
            <w:shd w:val="clear" w:color="auto" w:fill="auto"/>
          </w:tcPr>
          <w:p w14:paraId="413C7E5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8C8CD71" w14:textId="77777777" w:rsidR="005524B1" w:rsidRPr="005E3405" w:rsidRDefault="005524B1" w:rsidP="00313C6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7E341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A1B14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0900559300</w:t>
            </w:r>
          </w:p>
        </w:tc>
        <w:tc>
          <w:tcPr>
            <w:tcW w:w="992" w:type="dxa"/>
            <w:shd w:val="clear" w:color="auto" w:fill="auto"/>
          </w:tcPr>
          <w:p w14:paraId="741B810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30FFB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18D009F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1A4E4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3A9B18" w14:textId="77777777" w:rsidR="005524B1" w:rsidRPr="00A36A3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B">
              <w:rPr>
                <w:rFonts w:ascii="Times New Roman" w:eastAsia="Times New Roman" w:hAnsi="Times New Roman" w:cs="Times New Roman"/>
                <w:sz w:val="20"/>
                <w:szCs w:val="20"/>
              </w:rPr>
              <w:t>11 707,7</w:t>
            </w:r>
          </w:p>
        </w:tc>
        <w:tc>
          <w:tcPr>
            <w:tcW w:w="992" w:type="dxa"/>
            <w:shd w:val="clear" w:color="auto" w:fill="auto"/>
          </w:tcPr>
          <w:p w14:paraId="3F5CA743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AC1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897864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2 950,5</w:t>
            </w:r>
          </w:p>
        </w:tc>
        <w:tc>
          <w:tcPr>
            <w:tcW w:w="992" w:type="dxa"/>
            <w:gridSpan w:val="2"/>
          </w:tcPr>
          <w:p w14:paraId="14DC74B0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992" w:type="dxa"/>
            <w:shd w:val="clear" w:color="auto" w:fill="auto"/>
          </w:tcPr>
          <w:p w14:paraId="68754E0A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773FC81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Регистрация актов гражданского состояния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штук ежегодно.</w:t>
            </w:r>
          </w:p>
          <w:p w14:paraId="64ED3C1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количества совершенных юридических значимых действий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7452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штук ежегодно.</w:t>
            </w:r>
          </w:p>
          <w:p w14:paraId="7C26BDF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5524B1" w:rsidRPr="005E3405" w14:paraId="72833962" w14:textId="77777777" w:rsidTr="00313C68">
        <w:tc>
          <w:tcPr>
            <w:tcW w:w="533" w:type="dxa"/>
            <w:vMerge/>
            <w:shd w:val="clear" w:color="auto" w:fill="auto"/>
          </w:tcPr>
          <w:p w14:paraId="118771E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2A504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55F8E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A723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D4A1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4650AD4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0142A8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AF42B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9E8A79" w14:textId="77777777" w:rsidR="005524B1" w:rsidRPr="00A36A3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B">
              <w:rPr>
                <w:rFonts w:ascii="Times New Roman" w:eastAsia="Times New Roman" w:hAnsi="Times New Roman" w:cs="Times New Roman"/>
                <w:sz w:val="20"/>
                <w:szCs w:val="20"/>
              </w:rPr>
              <w:t>9 751,8</w:t>
            </w:r>
          </w:p>
        </w:tc>
        <w:tc>
          <w:tcPr>
            <w:tcW w:w="992" w:type="dxa"/>
            <w:shd w:val="clear" w:color="auto" w:fill="auto"/>
          </w:tcPr>
          <w:p w14:paraId="4332F556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2 262,3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FAB29F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2 496,5</w:t>
            </w:r>
          </w:p>
        </w:tc>
        <w:tc>
          <w:tcPr>
            <w:tcW w:w="992" w:type="dxa"/>
            <w:gridSpan w:val="2"/>
          </w:tcPr>
          <w:p w14:paraId="70A33116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2 496,5</w:t>
            </w:r>
          </w:p>
        </w:tc>
        <w:tc>
          <w:tcPr>
            <w:tcW w:w="992" w:type="dxa"/>
            <w:shd w:val="clear" w:color="auto" w:fill="auto"/>
          </w:tcPr>
          <w:p w14:paraId="3F9F0317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2 496,5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2466AF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0C8747D9" w14:textId="77777777" w:rsidTr="00313C68">
        <w:trPr>
          <w:trHeight w:val="1040"/>
        </w:trPr>
        <w:tc>
          <w:tcPr>
            <w:tcW w:w="533" w:type="dxa"/>
            <w:vMerge/>
            <w:shd w:val="clear" w:color="auto" w:fill="auto"/>
          </w:tcPr>
          <w:p w14:paraId="2F3D5DC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042D0B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4EC6C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2C1A7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FB87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7254B5B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CD5EA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B495F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E9FD25" w14:textId="77777777" w:rsidR="005524B1" w:rsidRPr="00A36A3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B">
              <w:rPr>
                <w:rFonts w:ascii="Times New Roman" w:eastAsia="Times New Roman" w:hAnsi="Times New Roman" w:cs="Times New Roman"/>
                <w:sz w:val="20"/>
                <w:szCs w:val="20"/>
              </w:rPr>
              <w:t>1 955,9</w:t>
            </w:r>
          </w:p>
          <w:p w14:paraId="24A15B2C" w14:textId="77777777" w:rsidR="005524B1" w:rsidRPr="00A36A3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335B95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4D509A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992" w:type="dxa"/>
            <w:gridSpan w:val="2"/>
          </w:tcPr>
          <w:p w14:paraId="2F19E5E2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992" w:type="dxa"/>
            <w:shd w:val="clear" w:color="auto" w:fill="auto"/>
          </w:tcPr>
          <w:p w14:paraId="0F94E2F3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DD3419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50B1BDA6" w14:textId="77777777" w:rsidTr="00313C68">
        <w:tc>
          <w:tcPr>
            <w:tcW w:w="533" w:type="dxa"/>
            <w:shd w:val="clear" w:color="auto" w:fill="auto"/>
          </w:tcPr>
          <w:p w14:paraId="3CDC001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shd w:val="clear" w:color="auto" w:fill="auto"/>
          </w:tcPr>
          <w:p w14:paraId="5EFC24EE" w14:textId="77777777" w:rsidR="005524B1" w:rsidRPr="005E3405" w:rsidRDefault="005524B1" w:rsidP="0031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  <w:p w14:paraId="0A21AF9B" w14:textId="77777777" w:rsidR="005524B1" w:rsidRPr="005E3405" w:rsidRDefault="005524B1" w:rsidP="0031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5A8B6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31A39E5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090052П040</w:t>
            </w:r>
          </w:p>
        </w:tc>
        <w:tc>
          <w:tcPr>
            <w:tcW w:w="992" w:type="dxa"/>
            <w:shd w:val="clear" w:color="auto" w:fill="auto"/>
          </w:tcPr>
          <w:p w14:paraId="6CFDCC2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F8E445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DFC85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15A78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 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C955BE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992" w:type="dxa"/>
            <w:shd w:val="clear" w:color="auto" w:fill="auto"/>
          </w:tcPr>
          <w:p w14:paraId="0AEB1033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AA6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D93483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gridSpan w:val="2"/>
          </w:tcPr>
          <w:p w14:paraId="05C08A71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shd w:val="clear" w:color="auto" w:fill="auto"/>
          </w:tcPr>
          <w:p w14:paraId="468BC679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B49FD59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составленных протоколов об административных правонарушениях:</w:t>
            </w:r>
          </w:p>
          <w:p w14:paraId="60894707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2023 г. - 66 штук;</w:t>
            </w:r>
          </w:p>
          <w:p w14:paraId="0D76AF96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2024 г.-100 штук;</w:t>
            </w:r>
          </w:p>
          <w:p w14:paraId="1D3AD161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2025 г. -100 штук;</w:t>
            </w:r>
          </w:p>
          <w:p w14:paraId="747F3F7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2026 г. -100 штук.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освоенных субсидий, субвенций и иных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межбюджетных трансфертов в отчетном периоде на уровне 100,0% ежегодно.</w:t>
            </w:r>
          </w:p>
        </w:tc>
      </w:tr>
      <w:tr w:rsidR="005524B1" w:rsidRPr="005E3405" w14:paraId="0EA85AAD" w14:textId="77777777" w:rsidTr="00313C68">
        <w:tc>
          <w:tcPr>
            <w:tcW w:w="533" w:type="dxa"/>
            <w:shd w:val="clear" w:color="auto" w:fill="auto"/>
          </w:tcPr>
          <w:p w14:paraId="4DC55CD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127" w:type="dxa"/>
            <w:shd w:val="clear" w:color="auto" w:fill="auto"/>
          </w:tcPr>
          <w:p w14:paraId="2787DEFA" w14:textId="77777777" w:rsidR="005524B1" w:rsidRPr="005E3405" w:rsidRDefault="005524B1" w:rsidP="0031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</w:tcPr>
          <w:p w14:paraId="2281F71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6EF1C24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090052П060</w:t>
            </w:r>
          </w:p>
        </w:tc>
        <w:tc>
          <w:tcPr>
            <w:tcW w:w="992" w:type="dxa"/>
            <w:shd w:val="clear" w:color="auto" w:fill="auto"/>
          </w:tcPr>
          <w:p w14:paraId="4BB777E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87FF63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1499C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5B66C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 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833FE1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291,9</w:t>
            </w:r>
          </w:p>
        </w:tc>
        <w:tc>
          <w:tcPr>
            <w:tcW w:w="992" w:type="dxa"/>
            <w:shd w:val="clear" w:color="auto" w:fill="auto"/>
          </w:tcPr>
          <w:p w14:paraId="7836752C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AA6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3A2267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gridSpan w:val="2"/>
          </w:tcPr>
          <w:p w14:paraId="3D46A85A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A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14:paraId="5AB563DA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BC4964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Сохранение количества рассмотренных дел административной комиссии ДГО об административных правонарушениях – 26 штук ежегодно</w:t>
            </w:r>
          </w:p>
          <w:p w14:paraId="3FC549A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5524B1" w:rsidRPr="005E3405" w14:paraId="272BA432" w14:textId="77777777" w:rsidTr="00313C68">
        <w:tc>
          <w:tcPr>
            <w:tcW w:w="16268" w:type="dxa"/>
            <w:gridSpan w:val="20"/>
          </w:tcPr>
          <w:p w14:paraId="6BAB56B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11.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5E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 Архивного фонда Пермского края, и других архивных документов</w:t>
            </w:r>
          </w:p>
        </w:tc>
      </w:tr>
      <w:tr w:rsidR="005524B1" w:rsidRPr="005E3405" w14:paraId="2A2DEB7B" w14:textId="77777777" w:rsidTr="00313C68">
        <w:tc>
          <w:tcPr>
            <w:tcW w:w="2660" w:type="dxa"/>
            <w:gridSpan w:val="2"/>
            <w:vMerge w:val="restart"/>
            <w:shd w:val="clear" w:color="auto" w:fill="auto"/>
          </w:tcPr>
          <w:p w14:paraId="5046DEA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 Основное мероприятие: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5E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 Архивного фонда Пермского края, и других архивных документов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9D90B0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89F61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0900600000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5B3DB8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F9A2D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16E8A89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9848D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2F9C2D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17 289,2</w:t>
            </w:r>
          </w:p>
        </w:tc>
        <w:tc>
          <w:tcPr>
            <w:tcW w:w="992" w:type="dxa"/>
            <w:shd w:val="clear" w:color="auto" w:fill="auto"/>
          </w:tcPr>
          <w:p w14:paraId="7C874130" w14:textId="77777777" w:rsidR="005524B1" w:rsidRPr="00377BCE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CE">
              <w:rPr>
                <w:rFonts w:ascii="Times New Roman" w:eastAsia="Times New Roman" w:hAnsi="Times New Roman" w:cs="Times New Roman"/>
                <w:sz w:val="20"/>
                <w:szCs w:val="20"/>
              </w:rPr>
              <w:t>4 196,8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DCBC48" w14:textId="77777777" w:rsidR="005524B1" w:rsidRPr="00377BCE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4 223,7</w:t>
            </w:r>
          </w:p>
        </w:tc>
        <w:tc>
          <w:tcPr>
            <w:tcW w:w="992" w:type="dxa"/>
            <w:gridSpan w:val="2"/>
          </w:tcPr>
          <w:p w14:paraId="0E2FFB17" w14:textId="77777777" w:rsidR="005524B1" w:rsidRPr="00377BCE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4 370,2</w:t>
            </w:r>
          </w:p>
        </w:tc>
        <w:tc>
          <w:tcPr>
            <w:tcW w:w="992" w:type="dxa"/>
            <w:shd w:val="clear" w:color="auto" w:fill="auto"/>
          </w:tcPr>
          <w:p w14:paraId="61C0483E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4 498,5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8A056C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532C7A15" w14:textId="77777777" w:rsidTr="00313C68">
        <w:tc>
          <w:tcPr>
            <w:tcW w:w="2660" w:type="dxa"/>
            <w:gridSpan w:val="2"/>
            <w:vMerge/>
            <w:shd w:val="clear" w:color="auto" w:fill="auto"/>
          </w:tcPr>
          <w:p w14:paraId="3EAFA9B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0DED9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6101E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93474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21228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5836DC2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A7A94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166AC6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14:paraId="490B278A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42B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F8AB7B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708,8</w:t>
            </w:r>
          </w:p>
        </w:tc>
        <w:tc>
          <w:tcPr>
            <w:tcW w:w="992" w:type="dxa"/>
            <w:gridSpan w:val="2"/>
          </w:tcPr>
          <w:p w14:paraId="1DD75910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992" w:type="dxa"/>
            <w:shd w:val="clear" w:color="auto" w:fill="auto"/>
          </w:tcPr>
          <w:p w14:paraId="69808A4F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0346EE3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2F3491B4" w14:textId="77777777" w:rsidTr="00313C68">
        <w:tc>
          <w:tcPr>
            <w:tcW w:w="2660" w:type="dxa"/>
            <w:gridSpan w:val="2"/>
            <w:vMerge/>
            <w:shd w:val="clear" w:color="auto" w:fill="auto"/>
          </w:tcPr>
          <w:p w14:paraId="6C545EE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C8DA1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649ED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2DA3C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EFBED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B78F98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09651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781446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14 475,2</w:t>
            </w:r>
          </w:p>
        </w:tc>
        <w:tc>
          <w:tcPr>
            <w:tcW w:w="992" w:type="dxa"/>
            <w:shd w:val="clear" w:color="auto" w:fill="auto"/>
          </w:tcPr>
          <w:p w14:paraId="63AE9100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A48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FDA975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3 514,9</w:t>
            </w:r>
          </w:p>
        </w:tc>
        <w:tc>
          <w:tcPr>
            <w:tcW w:w="992" w:type="dxa"/>
            <w:gridSpan w:val="2"/>
          </w:tcPr>
          <w:p w14:paraId="305ABC08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3 638,3</w:t>
            </w:r>
          </w:p>
        </w:tc>
        <w:tc>
          <w:tcPr>
            <w:tcW w:w="992" w:type="dxa"/>
            <w:shd w:val="clear" w:color="auto" w:fill="auto"/>
          </w:tcPr>
          <w:p w14:paraId="23EC402C" w14:textId="77777777" w:rsidR="005524B1" w:rsidRPr="00746A4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3 766,6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3966937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0D116C51" w14:textId="77777777" w:rsidTr="00313C68">
        <w:tc>
          <w:tcPr>
            <w:tcW w:w="533" w:type="dxa"/>
            <w:vMerge w:val="restart"/>
            <w:shd w:val="clear" w:color="auto" w:fill="auto"/>
          </w:tcPr>
          <w:p w14:paraId="0EC66CD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D49AA9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22A88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A7B06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0900612000</w:t>
            </w:r>
          </w:p>
        </w:tc>
        <w:tc>
          <w:tcPr>
            <w:tcW w:w="992" w:type="dxa"/>
            <w:shd w:val="clear" w:color="auto" w:fill="auto"/>
          </w:tcPr>
          <w:p w14:paraId="0626970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7D22A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08A6B66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EB0A2E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6639B4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14 475,2</w:t>
            </w:r>
          </w:p>
        </w:tc>
        <w:tc>
          <w:tcPr>
            <w:tcW w:w="992" w:type="dxa"/>
            <w:shd w:val="clear" w:color="auto" w:fill="auto"/>
          </w:tcPr>
          <w:p w14:paraId="41C09AD0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6A48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FFF109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3 514,9</w:t>
            </w:r>
          </w:p>
        </w:tc>
        <w:tc>
          <w:tcPr>
            <w:tcW w:w="992" w:type="dxa"/>
            <w:gridSpan w:val="2"/>
          </w:tcPr>
          <w:p w14:paraId="39CEA715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3 638,3</w:t>
            </w:r>
          </w:p>
        </w:tc>
        <w:tc>
          <w:tcPr>
            <w:tcW w:w="992" w:type="dxa"/>
            <w:shd w:val="clear" w:color="auto" w:fill="auto"/>
          </w:tcPr>
          <w:p w14:paraId="47ECAF0A" w14:textId="77777777" w:rsidR="005524B1" w:rsidRPr="004F09A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3 766,6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5E03E76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Проведение мероприятий с использованием архивных документов государственной части документов Архивного фонда Пермского края – 4 мероприятия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ежегодно.</w:t>
            </w:r>
          </w:p>
          <w:p w14:paraId="56D0386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рмативных условиях хранения - 96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%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524B1" w:rsidRPr="005E3405" w14:paraId="75CB125D" w14:textId="77777777" w:rsidTr="00313C68">
        <w:tc>
          <w:tcPr>
            <w:tcW w:w="533" w:type="dxa"/>
            <w:vMerge/>
            <w:shd w:val="clear" w:color="auto" w:fill="auto"/>
          </w:tcPr>
          <w:p w14:paraId="7075142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693D76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BAF77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B4456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D8657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45B8E5F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15B66E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87D03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4C749A" w14:textId="77777777" w:rsidR="005524B1" w:rsidRPr="009C5BE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BE4">
              <w:rPr>
                <w:rFonts w:ascii="Times New Roman" w:eastAsia="Times New Roman" w:hAnsi="Times New Roman" w:cs="Times New Roman"/>
                <w:sz w:val="20"/>
                <w:szCs w:val="20"/>
              </w:rPr>
              <w:t>12 471,4</w:t>
            </w:r>
          </w:p>
        </w:tc>
        <w:tc>
          <w:tcPr>
            <w:tcW w:w="992" w:type="dxa"/>
            <w:shd w:val="clear" w:color="auto" w:fill="auto"/>
          </w:tcPr>
          <w:p w14:paraId="6B21F383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2 843,4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87D1F1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992" w:type="dxa"/>
            <w:gridSpan w:val="2"/>
          </w:tcPr>
          <w:p w14:paraId="458DCD03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3 207,7</w:t>
            </w:r>
          </w:p>
        </w:tc>
        <w:tc>
          <w:tcPr>
            <w:tcW w:w="992" w:type="dxa"/>
            <w:shd w:val="clear" w:color="auto" w:fill="auto"/>
          </w:tcPr>
          <w:p w14:paraId="6BFECA59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3 336,0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28A5A58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5251EC6E" w14:textId="77777777" w:rsidTr="00313C68">
        <w:trPr>
          <w:trHeight w:val="708"/>
        </w:trPr>
        <w:tc>
          <w:tcPr>
            <w:tcW w:w="533" w:type="dxa"/>
            <w:vMerge/>
            <w:shd w:val="clear" w:color="auto" w:fill="auto"/>
          </w:tcPr>
          <w:p w14:paraId="0A8C651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0EB4A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35B60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94DCF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EDF94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0A81C55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F7C16E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688AC7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4DECD7" w14:textId="77777777" w:rsidR="005524B1" w:rsidRPr="009C5BE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BE4">
              <w:rPr>
                <w:rFonts w:ascii="Times New Roman" w:eastAsia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992" w:type="dxa"/>
            <w:shd w:val="clear" w:color="auto" w:fill="auto"/>
          </w:tcPr>
          <w:p w14:paraId="3C8394C6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697,5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EF5144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992" w:type="dxa"/>
            <w:gridSpan w:val="2"/>
          </w:tcPr>
          <w:p w14:paraId="5E0D4F4E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992" w:type="dxa"/>
            <w:shd w:val="clear" w:color="auto" w:fill="auto"/>
          </w:tcPr>
          <w:p w14:paraId="3FA8469E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35A9E8B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05C0C1BB" w14:textId="77777777" w:rsidTr="00313C68">
        <w:trPr>
          <w:trHeight w:val="708"/>
        </w:trPr>
        <w:tc>
          <w:tcPr>
            <w:tcW w:w="533" w:type="dxa"/>
            <w:vMerge/>
            <w:shd w:val="clear" w:color="auto" w:fill="auto"/>
          </w:tcPr>
          <w:p w14:paraId="2BE80F0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955BE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F491D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8D251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D53D0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vMerge/>
            <w:shd w:val="clear" w:color="auto" w:fill="auto"/>
          </w:tcPr>
          <w:p w14:paraId="2192DC3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A16AC9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E8777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3D1E06" w14:textId="77777777" w:rsidR="005524B1" w:rsidRPr="009C5BE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BE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14:paraId="52B5B2C1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978981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1382E937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39A42C" w14:textId="77777777" w:rsidR="005524B1" w:rsidRPr="00E82D0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E5BE08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2AA73CB4" w14:textId="77777777" w:rsidTr="00313C68">
        <w:tc>
          <w:tcPr>
            <w:tcW w:w="533" w:type="dxa"/>
            <w:vMerge w:val="restart"/>
            <w:shd w:val="clear" w:color="auto" w:fill="auto"/>
          </w:tcPr>
          <w:p w14:paraId="4ED4E8F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8FB2BB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992" w:type="dxa"/>
            <w:vMerge/>
            <w:shd w:val="clear" w:color="auto" w:fill="auto"/>
          </w:tcPr>
          <w:p w14:paraId="36C9FF3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14:paraId="7E5025E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090062К080</w:t>
            </w:r>
          </w:p>
        </w:tc>
        <w:tc>
          <w:tcPr>
            <w:tcW w:w="992" w:type="dxa"/>
            <w:shd w:val="clear" w:color="auto" w:fill="auto"/>
          </w:tcPr>
          <w:p w14:paraId="63CC3CE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A611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/>
            <w:shd w:val="clear" w:color="auto" w:fill="auto"/>
          </w:tcPr>
          <w:p w14:paraId="197B4EA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A8619D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59A228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2B4B38" w14:textId="77777777" w:rsidR="005524B1" w:rsidRPr="00C6242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14:paraId="58F16368" w14:textId="77777777" w:rsidR="005524B1" w:rsidRPr="00C6242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42B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7F723C" w14:textId="77777777" w:rsidR="005524B1" w:rsidRPr="00C6242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708,8</w:t>
            </w:r>
          </w:p>
        </w:tc>
        <w:tc>
          <w:tcPr>
            <w:tcW w:w="992" w:type="dxa"/>
            <w:gridSpan w:val="2"/>
          </w:tcPr>
          <w:p w14:paraId="174E3F64" w14:textId="77777777" w:rsidR="005524B1" w:rsidRPr="00C6242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992" w:type="dxa"/>
            <w:shd w:val="clear" w:color="auto" w:fill="auto"/>
          </w:tcPr>
          <w:p w14:paraId="2FE29FC5" w14:textId="77777777" w:rsidR="005524B1" w:rsidRPr="00C6242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2418042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Проведение мероприятий с использованием архивных документов государственной части документов Архивного фонда Пермского края – 4 мероприятия ежегодно.</w:t>
            </w:r>
          </w:p>
          <w:p w14:paraId="486375B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нормативных условиях </w:t>
            </w:r>
            <w:r w:rsidRPr="00AD453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 - 96% к концу 2026 г.</w:t>
            </w:r>
          </w:p>
        </w:tc>
      </w:tr>
      <w:tr w:rsidR="005524B1" w:rsidRPr="005E3405" w14:paraId="676D9A1A" w14:textId="77777777" w:rsidTr="00313C68">
        <w:tc>
          <w:tcPr>
            <w:tcW w:w="533" w:type="dxa"/>
            <w:vMerge/>
            <w:shd w:val="clear" w:color="auto" w:fill="auto"/>
          </w:tcPr>
          <w:p w14:paraId="6CD095B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90C5C8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46992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516E85D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129CE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1D19D1B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28F08C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4FEBE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1A705D" w14:textId="4F927ADD" w:rsidR="005524B1" w:rsidRPr="00BF4DEB" w:rsidRDefault="00BF4DEB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2 764,4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57009" w14:textId="77777777" w:rsidR="005524B1" w:rsidRPr="00BF4DE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B7D159" w14:textId="6B6CDF52" w:rsidR="005524B1" w:rsidRPr="00BF4DEB" w:rsidRDefault="00313C6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698,5</w:t>
            </w:r>
          </w:p>
        </w:tc>
        <w:tc>
          <w:tcPr>
            <w:tcW w:w="992" w:type="dxa"/>
            <w:gridSpan w:val="2"/>
            <w:vAlign w:val="center"/>
          </w:tcPr>
          <w:p w14:paraId="34E7397F" w14:textId="22E80F83" w:rsidR="005524B1" w:rsidRPr="00BF4DEB" w:rsidRDefault="00313C6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581C6" w14:textId="3EDFF6B4" w:rsidR="005524B1" w:rsidRPr="00BF4DEB" w:rsidRDefault="00313C6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726,4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73A04B1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1E9DC2AB" w14:textId="77777777" w:rsidTr="00313C68">
        <w:tc>
          <w:tcPr>
            <w:tcW w:w="533" w:type="dxa"/>
            <w:vMerge/>
            <w:shd w:val="clear" w:color="auto" w:fill="auto"/>
          </w:tcPr>
          <w:p w14:paraId="72BDD53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7AAD11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252FD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0A9DB2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49EF2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22680ED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D0E66D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C8C640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E5D318" w14:textId="47F468D7" w:rsidR="005524B1" w:rsidRPr="00BF4DEB" w:rsidRDefault="00BF4DEB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14:paraId="7BE015A8" w14:textId="77777777" w:rsidR="005524B1" w:rsidRPr="00BF4DE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ABDB58" w14:textId="239230DB" w:rsidR="005524B1" w:rsidRPr="00BF4DEB" w:rsidRDefault="00313C68" w:rsidP="00313C68">
            <w:pPr>
              <w:tabs>
                <w:tab w:val="left" w:pos="258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10,3</w:t>
            </w:r>
          </w:p>
        </w:tc>
        <w:tc>
          <w:tcPr>
            <w:tcW w:w="992" w:type="dxa"/>
            <w:gridSpan w:val="2"/>
          </w:tcPr>
          <w:p w14:paraId="020AAEFE" w14:textId="57984A58" w:rsidR="005524B1" w:rsidRPr="00BF4DEB" w:rsidRDefault="00313C6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14:paraId="6EE7E897" w14:textId="085E009E" w:rsidR="005524B1" w:rsidRPr="00BF4DEB" w:rsidRDefault="00313C6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1D2CA0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54D26465" w14:textId="77777777" w:rsidTr="00326A5B">
        <w:tc>
          <w:tcPr>
            <w:tcW w:w="7338" w:type="dxa"/>
            <w:gridSpan w:val="7"/>
            <w:vMerge w:val="restart"/>
            <w:shd w:val="clear" w:color="auto" w:fill="auto"/>
          </w:tcPr>
          <w:p w14:paraId="2541D637" w14:textId="77777777" w:rsidR="005524B1" w:rsidRPr="005E3405" w:rsidRDefault="005524B1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9C3C96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едства на реализацию муниципаль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программы, в том числе: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11806F" w14:textId="16837CEE" w:rsidR="005524B1" w:rsidRPr="0057451B" w:rsidRDefault="00AC60E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224 456,2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8CEE9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52 697,0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A6770B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56 808,6</w:t>
            </w:r>
          </w:p>
        </w:tc>
        <w:tc>
          <w:tcPr>
            <w:tcW w:w="992" w:type="dxa"/>
            <w:gridSpan w:val="2"/>
            <w:vAlign w:val="center"/>
          </w:tcPr>
          <w:p w14:paraId="4B31B5E4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57 475,3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BBDF3" w14:textId="30441405" w:rsidR="005524B1" w:rsidRPr="0057451B" w:rsidRDefault="00AC60E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57 475,3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3C52F01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2D92CE42" w14:textId="77777777" w:rsidTr="00326A5B">
        <w:tc>
          <w:tcPr>
            <w:tcW w:w="7338" w:type="dxa"/>
            <w:gridSpan w:val="7"/>
            <w:vMerge/>
            <w:shd w:val="clear" w:color="auto" w:fill="auto"/>
          </w:tcPr>
          <w:p w14:paraId="26626B0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8B1D54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509CF3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11 707,7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1F609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68965B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2 950,5</w:t>
            </w:r>
          </w:p>
        </w:tc>
        <w:tc>
          <w:tcPr>
            <w:tcW w:w="992" w:type="dxa"/>
            <w:gridSpan w:val="2"/>
            <w:vAlign w:val="center"/>
          </w:tcPr>
          <w:p w14:paraId="7B5CE7CA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51C35" w14:textId="77777777" w:rsidR="005524B1" w:rsidRPr="0057451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1B"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2E87DF6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001DDDF2" w14:textId="77777777" w:rsidTr="00326A5B">
        <w:tc>
          <w:tcPr>
            <w:tcW w:w="7338" w:type="dxa"/>
            <w:gridSpan w:val="7"/>
            <w:vMerge/>
            <w:shd w:val="clear" w:color="auto" w:fill="auto"/>
          </w:tcPr>
          <w:p w14:paraId="73FF914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E74CEF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35D8B0" w14:textId="77777777" w:rsidR="005524B1" w:rsidRPr="00300C1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14">
              <w:rPr>
                <w:rFonts w:ascii="Times New Roman" w:eastAsia="Times New Roman" w:hAnsi="Times New Roman" w:cs="Times New Roman"/>
                <w:sz w:val="20"/>
                <w:szCs w:val="20"/>
              </w:rPr>
              <w:t>3271,4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6BFC9" w14:textId="77777777" w:rsidR="005524B1" w:rsidRPr="00300C1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14">
              <w:rPr>
                <w:rFonts w:ascii="Times New Roman" w:eastAsia="Times New Roman" w:hAnsi="Times New Roman" w:cs="Times New Roman"/>
                <w:sz w:val="20"/>
                <w:szCs w:val="20"/>
              </w:rPr>
              <w:t>745,3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B878C8" w14:textId="77777777" w:rsidR="005524B1" w:rsidRPr="00300C1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992" w:type="dxa"/>
            <w:gridSpan w:val="2"/>
            <w:vAlign w:val="center"/>
          </w:tcPr>
          <w:p w14:paraId="5CFE66BF" w14:textId="77777777" w:rsidR="005524B1" w:rsidRPr="00300C1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8A247" w14:textId="77777777" w:rsidR="005524B1" w:rsidRPr="00300C1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850,6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14363F0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65539E2E" w14:textId="77777777" w:rsidTr="00326A5B">
        <w:tc>
          <w:tcPr>
            <w:tcW w:w="7338" w:type="dxa"/>
            <w:gridSpan w:val="7"/>
            <w:vMerge/>
            <w:shd w:val="clear" w:color="auto" w:fill="auto"/>
          </w:tcPr>
          <w:p w14:paraId="14D848E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4872BF4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20254A" w14:textId="77777777" w:rsidR="005524B1" w:rsidRPr="009E0B8F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209 477,0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383E3" w14:textId="77777777" w:rsidR="005524B1" w:rsidRPr="00F52F2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49 309,8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278CFB" w14:textId="77777777" w:rsidR="005524B1" w:rsidRPr="00F52F2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53 033,2</w:t>
            </w:r>
          </w:p>
        </w:tc>
        <w:tc>
          <w:tcPr>
            <w:tcW w:w="992" w:type="dxa"/>
            <w:gridSpan w:val="2"/>
            <w:vAlign w:val="center"/>
          </w:tcPr>
          <w:p w14:paraId="52585A37" w14:textId="77777777" w:rsidR="005524B1" w:rsidRPr="00CD262F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53 567,0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9D270" w14:textId="77777777" w:rsidR="005524B1" w:rsidRPr="00CD262F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53 567,0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1C5AE01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464936" w14:textId="77777777" w:rsidR="005524B1" w:rsidRPr="00CE2A30" w:rsidRDefault="005524B1" w:rsidP="00C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524B1" w:rsidRPr="00CE2A30" w:rsidSect="00CE2A30">
          <w:pgSz w:w="16838" w:h="11906" w:orient="landscape" w:code="9"/>
          <w:pgMar w:top="567" w:right="1134" w:bottom="142" w:left="567" w:header="720" w:footer="720" w:gutter="0"/>
          <w:cols w:space="708"/>
          <w:docGrid w:linePitch="360"/>
        </w:sectPr>
      </w:pPr>
    </w:p>
    <w:p w14:paraId="02E8CA72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Сокращения, применяемые в тексте муниципальной программы </w:t>
      </w:r>
    </w:p>
    <w:p w14:paraId="37AB1636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FE232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АДГО – администрация Добрянского городского округа;</w:t>
      </w:r>
    </w:p>
    <w:p w14:paraId="7A157B11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ОМСУ – органы местного самоуправления;</w:t>
      </w:r>
    </w:p>
    <w:p w14:paraId="251F3263" w14:textId="77777777" w:rsidR="00CE2A30" w:rsidRPr="00CE2A30" w:rsidRDefault="00CE2A30" w:rsidP="00CE2A30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НПА – нормативные правовые акты;</w:t>
      </w:r>
    </w:p>
    <w:p w14:paraId="38DCD981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МКУ – муниципальное казённое учреждение;</w:t>
      </w:r>
    </w:p>
    <w:p w14:paraId="0B910607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ГРБС – главный распределитель бюджетных средств;</w:t>
      </w:r>
    </w:p>
    <w:p w14:paraId="55A0FE0D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СМИ – средства массовой информации;</w:t>
      </w:r>
    </w:p>
    <w:p w14:paraId="1C3F2BD1" w14:textId="77777777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  <w:lang w:val="en-US"/>
        </w:rPr>
        <w:t>VPN</w:t>
      </w:r>
      <w:r w:rsidRPr="00CE2A30">
        <w:rPr>
          <w:rFonts w:ascii="Times New Roman" w:eastAsia="Times New Roman" w:hAnsi="Times New Roman" w:cs="Times New Roman"/>
          <w:sz w:val="24"/>
          <w:szCs w:val="24"/>
        </w:rPr>
        <w:t xml:space="preserve"> –виртуальные частные сети;</w:t>
      </w:r>
    </w:p>
    <w:p w14:paraId="3E80A467" w14:textId="77777777" w:rsidR="00CE2A30" w:rsidRPr="00CE2A30" w:rsidRDefault="00CE2A30" w:rsidP="00CE2A30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2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ЛВС - локальная вычислительная сеть;</w:t>
      </w:r>
    </w:p>
    <w:p w14:paraId="682FD516" w14:textId="77777777" w:rsidR="00CE2A30" w:rsidRPr="00CE2A30" w:rsidRDefault="00CE2A30" w:rsidP="00CE2A30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2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УФИК – управление финансов и казначейства;</w:t>
      </w:r>
    </w:p>
    <w:p w14:paraId="0E0EACC0" w14:textId="77777777" w:rsidR="00CE2A30" w:rsidRPr="00CE2A30" w:rsidRDefault="00CE2A30" w:rsidP="00CE2A3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ЗАГС – отдел записей актов гражданского состояния;</w:t>
      </w:r>
    </w:p>
    <w:p w14:paraId="6405E99C" w14:textId="378AB44F" w:rsidR="00CE2A30" w:rsidRPr="00CE2A30" w:rsidRDefault="00CE2A30" w:rsidP="00C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АНО - автономная некоммерческая организаци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5E1AD" wp14:editId="639DCB3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6115685" cy="715645"/>
                <wp:effectExtent l="381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6D70" w14:textId="77777777" w:rsidR="007D674F" w:rsidRDefault="007D674F" w:rsidP="00CE2A3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E1AD" id="Поле 2" o:spid="_x0000_s1029" type="#_x0000_t202" style="position:absolute;margin-left:85.05pt;margin-top:760.35pt;width:481.5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6I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nvj+ZRhOMCjibgR1O&#10;bAiSjLc7qfQrKlpkjBRL6LxFJ9sbpU02JBldTDAuctY0tvsNf7QBjsMOxIar5sxkYZt5H3vxMlpG&#10;oRMG06UTelnmXOWL0Jnm/mySnWeLReZ/NXH9MKlZWVJuwozC8sM/a9xB4oMkjtJSomGlgTMpKble&#10;LRqJtgSEndvvUJATN/dxGrYIwOUJJT8IvesgdvJpNHPCPJw48cyLHM+Pr+OpF8Zhlj+mdMM4/XdK&#10;qE9xPAkmg5h+y82z33NuJGmZhtHRsDbF0dGJJEaCS17a1mrCmsE+KYVJ/6EU0O6x0VawRqODWvVu&#10;tbMv49xEN2JeifIOFCwFCAxkCmMPjFrILxj1MEJSrD5viKQYNa85vAIzb0ZDjsZqNAgv4GqKNUaD&#10;udDDXNp0kq1rQB7eGRdX8FIqZkX8kMXhfcFYsFwOI8zMndN/6/UwaOe/AAAA//8DAFBLAwQUAAYA&#10;CAAAACEAGNwt1uIAAAAOAQAADwAAAGRycy9kb3ducmV2LnhtbEyPwU7DMBBE70j8g7VI3KidBNI2&#10;xKkqBCckRBoOHJ3ETazG6xC7bfh7tqdym9E+zc7km9kO7KQnbxxKiBYCmMbGtQY7CV/V28MKmA8K&#10;WzU41BJ+tYdNcXuTq6x1Zyz1aRc6RiHoMyWhD2HMOPdNr63yCzdqpNveTVYFslPH20mdKdwOPBYi&#10;5VYZpA+9GvVLr5vD7mglbL+xfDU/H/VnuS9NVa0FvqcHKe/v5u0zsKDncIXhUp+qQ0GdanfE1rOB&#10;/FJEhJJ4isUS2AWJkiQGVpNKk+QReJHz/zOKPwAAAP//AwBQSwECLQAUAAYACAAAACEAtoM4kv4A&#10;AADhAQAAEwAAAAAAAAAAAAAAAAAAAAAAW0NvbnRlbnRfVHlwZXNdLnhtbFBLAQItABQABgAIAAAA&#10;IQA4/SH/1gAAAJQBAAALAAAAAAAAAAAAAAAAAC8BAABfcmVscy8ucmVsc1BLAQItABQABgAIAAAA&#10;IQBJBG6IvQIAALAFAAAOAAAAAAAAAAAAAAAAAC4CAABkcnMvZTJvRG9jLnhtbFBLAQItABQABgAI&#10;AAAAIQAY3C3W4gAAAA4BAAAPAAAAAAAAAAAAAAAAABcFAABkcnMvZG93bnJldi54bWxQSwUGAAAA&#10;AAQABADzAAAAJgYAAAAA&#10;" filled="f" stroked="f">
                <v:textbox inset="0,0,0,0">
                  <w:txbxContent>
                    <w:p w14:paraId="1A2F6D70" w14:textId="77777777" w:rsidR="007D674F" w:rsidRDefault="007D674F" w:rsidP="00CE2A30">
                      <w:pPr>
                        <w:pStyle w:val="ab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2A30"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51DFF7C9" w14:textId="77777777" w:rsidR="00CE2A30" w:rsidRPr="00CE2A30" w:rsidRDefault="00CE2A30" w:rsidP="00C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ЕЦУО – единый центр учета и отчетности</w:t>
      </w:r>
    </w:p>
    <w:p w14:paraId="5A070541" w14:textId="7BF0D01B" w:rsidR="00CE2A30" w:rsidRPr="00E744F0" w:rsidRDefault="00E744F0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4F0">
        <w:rPr>
          <w:rFonts w:ascii="Times New Roman" w:hAnsi="Times New Roman" w:cs="Times New Roman"/>
          <w:sz w:val="24"/>
          <w:szCs w:val="24"/>
        </w:rPr>
        <w:t>УОБ – управление общественной безопасности</w:t>
      </w:r>
    </w:p>
    <w:sectPr w:rsidR="00CE2A30" w:rsidRPr="00E744F0" w:rsidSect="00CE2A30">
      <w:footerReference w:type="default" r:id="rId10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380E" w14:textId="77777777" w:rsidR="004E75D8" w:rsidRDefault="004E75D8">
      <w:pPr>
        <w:spacing w:after="0" w:line="240" w:lineRule="auto"/>
      </w:pPr>
      <w:r>
        <w:separator/>
      </w:r>
    </w:p>
  </w:endnote>
  <w:endnote w:type="continuationSeparator" w:id="0">
    <w:p w14:paraId="2B23315A" w14:textId="77777777" w:rsidR="004E75D8" w:rsidRDefault="004E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CC5D" w14:textId="77777777" w:rsidR="007D674F" w:rsidRDefault="007D674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FE4B" w14:textId="77777777" w:rsidR="004E75D8" w:rsidRDefault="004E75D8">
      <w:pPr>
        <w:spacing w:after="0" w:line="240" w:lineRule="auto"/>
      </w:pPr>
      <w:r>
        <w:separator/>
      </w:r>
    </w:p>
  </w:footnote>
  <w:footnote w:type="continuationSeparator" w:id="0">
    <w:p w14:paraId="5A476711" w14:textId="77777777" w:rsidR="004E75D8" w:rsidRDefault="004E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561442"/>
      <w:docPartObj>
        <w:docPartGallery w:val="Page Numbers (Top of Page)"/>
        <w:docPartUnique/>
      </w:docPartObj>
    </w:sdtPr>
    <w:sdtEndPr/>
    <w:sdtContent>
      <w:p w14:paraId="7E380563" w14:textId="43EC2D9C" w:rsidR="007D674F" w:rsidRDefault="007D67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44">
          <w:rPr>
            <w:noProof/>
          </w:rPr>
          <w:t>3</w:t>
        </w:r>
        <w:r>
          <w:fldChar w:fldCharType="end"/>
        </w:r>
      </w:p>
    </w:sdtContent>
  </w:sdt>
  <w:p w14:paraId="59BA4EC5" w14:textId="77777777" w:rsidR="007D674F" w:rsidRDefault="007D674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15C"/>
    <w:multiLevelType w:val="hybridMultilevel"/>
    <w:tmpl w:val="0F78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2058"/>
    <w:multiLevelType w:val="hybridMultilevel"/>
    <w:tmpl w:val="C4D0E926"/>
    <w:lvl w:ilvl="0" w:tplc="6C243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F8784C"/>
    <w:multiLevelType w:val="hybridMultilevel"/>
    <w:tmpl w:val="AA2261A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43D3FE1"/>
    <w:multiLevelType w:val="hybridMultilevel"/>
    <w:tmpl w:val="AA2261A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E4F21B8"/>
    <w:multiLevelType w:val="hybridMultilevel"/>
    <w:tmpl w:val="0C7E8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B138D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FAB"/>
    <w:multiLevelType w:val="hybridMultilevel"/>
    <w:tmpl w:val="EB1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695"/>
    <w:multiLevelType w:val="multilevel"/>
    <w:tmpl w:val="862A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DA44BE0"/>
    <w:multiLevelType w:val="hybridMultilevel"/>
    <w:tmpl w:val="2D1C1238"/>
    <w:lvl w:ilvl="0" w:tplc="EF983BD8">
      <w:start w:val="53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F5693"/>
    <w:multiLevelType w:val="hybridMultilevel"/>
    <w:tmpl w:val="91FC059A"/>
    <w:lvl w:ilvl="0" w:tplc="95D492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405E54"/>
    <w:multiLevelType w:val="hybridMultilevel"/>
    <w:tmpl w:val="CF906556"/>
    <w:lvl w:ilvl="0" w:tplc="DD92BD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1AF7DFC"/>
    <w:multiLevelType w:val="multilevel"/>
    <w:tmpl w:val="FFF85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C8107D"/>
    <w:multiLevelType w:val="multilevel"/>
    <w:tmpl w:val="7B500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786707E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13D2762"/>
    <w:multiLevelType w:val="multilevel"/>
    <w:tmpl w:val="8EF27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2831565"/>
    <w:multiLevelType w:val="hybridMultilevel"/>
    <w:tmpl w:val="1766067E"/>
    <w:lvl w:ilvl="0" w:tplc="8C0E7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334237E7"/>
    <w:multiLevelType w:val="hybridMultilevel"/>
    <w:tmpl w:val="8708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727A"/>
    <w:multiLevelType w:val="hybridMultilevel"/>
    <w:tmpl w:val="3C42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800BA"/>
    <w:multiLevelType w:val="hybridMultilevel"/>
    <w:tmpl w:val="D3D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28A"/>
    <w:multiLevelType w:val="hybridMultilevel"/>
    <w:tmpl w:val="6706C058"/>
    <w:lvl w:ilvl="0" w:tplc="99C0FA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1A4384E"/>
    <w:multiLevelType w:val="hybridMultilevel"/>
    <w:tmpl w:val="5FB07E3C"/>
    <w:lvl w:ilvl="0" w:tplc="5A3AE1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1EE3914"/>
    <w:multiLevelType w:val="hybridMultilevel"/>
    <w:tmpl w:val="1766067E"/>
    <w:lvl w:ilvl="0" w:tplc="8C0E7AA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649274F1"/>
    <w:multiLevelType w:val="multilevel"/>
    <w:tmpl w:val="28D84D1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D0A71EA"/>
    <w:multiLevelType w:val="hybridMultilevel"/>
    <w:tmpl w:val="3C2E040E"/>
    <w:lvl w:ilvl="0" w:tplc="080640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11"/>
  </w:num>
  <w:num w:numId="5">
    <w:abstractNumId w:val="14"/>
  </w:num>
  <w:num w:numId="6">
    <w:abstractNumId w:val="12"/>
  </w:num>
  <w:num w:numId="7">
    <w:abstractNumId w:val="23"/>
  </w:num>
  <w:num w:numId="8">
    <w:abstractNumId w:val="5"/>
  </w:num>
  <w:num w:numId="9">
    <w:abstractNumId w:val="3"/>
  </w:num>
  <w:num w:numId="10">
    <w:abstractNumId w:val="15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7"/>
  </w:num>
  <w:num w:numId="16">
    <w:abstractNumId w:val="20"/>
  </w:num>
  <w:num w:numId="17">
    <w:abstractNumId w:val="19"/>
  </w:num>
  <w:num w:numId="18">
    <w:abstractNumId w:val="21"/>
  </w:num>
  <w:num w:numId="19">
    <w:abstractNumId w:val="1"/>
  </w:num>
  <w:num w:numId="20">
    <w:abstractNumId w:val="4"/>
  </w:num>
  <w:num w:numId="21">
    <w:abstractNumId w:val="7"/>
  </w:num>
  <w:num w:numId="22">
    <w:abstractNumId w:val="1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33C8"/>
    <w:rsid w:val="0000568B"/>
    <w:rsid w:val="00005AAE"/>
    <w:rsid w:val="00016468"/>
    <w:rsid w:val="00021532"/>
    <w:rsid w:val="00024E49"/>
    <w:rsid w:val="000308B1"/>
    <w:rsid w:val="00030C48"/>
    <w:rsid w:val="00031835"/>
    <w:rsid w:val="00033446"/>
    <w:rsid w:val="000453D6"/>
    <w:rsid w:val="0004695A"/>
    <w:rsid w:val="00050893"/>
    <w:rsid w:val="00051874"/>
    <w:rsid w:val="00055550"/>
    <w:rsid w:val="0006185A"/>
    <w:rsid w:val="0006527C"/>
    <w:rsid w:val="000655B2"/>
    <w:rsid w:val="00072714"/>
    <w:rsid w:val="00072DE9"/>
    <w:rsid w:val="00074EEA"/>
    <w:rsid w:val="00075B3E"/>
    <w:rsid w:val="000805B6"/>
    <w:rsid w:val="00080A4F"/>
    <w:rsid w:val="000903A3"/>
    <w:rsid w:val="00091CA7"/>
    <w:rsid w:val="000932E4"/>
    <w:rsid w:val="000934D9"/>
    <w:rsid w:val="0009486F"/>
    <w:rsid w:val="00095264"/>
    <w:rsid w:val="00096C01"/>
    <w:rsid w:val="000A322D"/>
    <w:rsid w:val="000A372F"/>
    <w:rsid w:val="000A784D"/>
    <w:rsid w:val="000B19B7"/>
    <w:rsid w:val="000B387B"/>
    <w:rsid w:val="000B551B"/>
    <w:rsid w:val="000C44AE"/>
    <w:rsid w:val="000D03E6"/>
    <w:rsid w:val="000E4119"/>
    <w:rsid w:val="000F0F05"/>
    <w:rsid w:val="000F1C18"/>
    <w:rsid w:val="000F35FD"/>
    <w:rsid w:val="000F51D6"/>
    <w:rsid w:val="000F5669"/>
    <w:rsid w:val="000F6248"/>
    <w:rsid w:val="00103178"/>
    <w:rsid w:val="00105705"/>
    <w:rsid w:val="0011108E"/>
    <w:rsid w:val="00111387"/>
    <w:rsid w:val="00123D83"/>
    <w:rsid w:val="00126E1D"/>
    <w:rsid w:val="00127F58"/>
    <w:rsid w:val="00130F3A"/>
    <w:rsid w:val="00134AD8"/>
    <w:rsid w:val="00135256"/>
    <w:rsid w:val="001356C1"/>
    <w:rsid w:val="001356DA"/>
    <w:rsid w:val="00136F9E"/>
    <w:rsid w:val="00144B9E"/>
    <w:rsid w:val="001500AE"/>
    <w:rsid w:val="00152032"/>
    <w:rsid w:val="00152495"/>
    <w:rsid w:val="00155349"/>
    <w:rsid w:val="0015633E"/>
    <w:rsid w:val="001641DE"/>
    <w:rsid w:val="00167371"/>
    <w:rsid w:val="0016751D"/>
    <w:rsid w:val="00167B9D"/>
    <w:rsid w:val="00167DE9"/>
    <w:rsid w:val="00174C78"/>
    <w:rsid w:val="00176B00"/>
    <w:rsid w:val="00177673"/>
    <w:rsid w:val="001A2CE4"/>
    <w:rsid w:val="001A4B7F"/>
    <w:rsid w:val="001A5A9F"/>
    <w:rsid w:val="001A6D04"/>
    <w:rsid w:val="001B2D67"/>
    <w:rsid w:val="001B4DE8"/>
    <w:rsid w:val="001C13B5"/>
    <w:rsid w:val="001C23EA"/>
    <w:rsid w:val="001C2440"/>
    <w:rsid w:val="001C31BF"/>
    <w:rsid w:val="001C73B9"/>
    <w:rsid w:val="001D15D3"/>
    <w:rsid w:val="001D2993"/>
    <w:rsid w:val="001D47E9"/>
    <w:rsid w:val="001E02DC"/>
    <w:rsid w:val="001E0CED"/>
    <w:rsid w:val="001F1CED"/>
    <w:rsid w:val="001F33DD"/>
    <w:rsid w:val="001F4DB4"/>
    <w:rsid w:val="001F7446"/>
    <w:rsid w:val="00200CF3"/>
    <w:rsid w:val="00201CE9"/>
    <w:rsid w:val="00203A58"/>
    <w:rsid w:val="00204898"/>
    <w:rsid w:val="0020490F"/>
    <w:rsid w:val="0020692B"/>
    <w:rsid w:val="002120BA"/>
    <w:rsid w:val="00212FB9"/>
    <w:rsid w:val="002133D7"/>
    <w:rsid w:val="00216F9F"/>
    <w:rsid w:val="002212E4"/>
    <w:rsid w:val="002232A0"/>
    <w:rsid w:val="0022676C"/>
    <w:rsid w:val="00226CE0"/>
    <w:rsid w:val="00237D40"/>
    <w:rsid w:val="00237DA8"/>
    <w:rsid w:val="00241E40"/>
    <w:rsid w:val="00243EC2"/>
    <w:rsid w:val="00246844"/>
    <w:rsid w:val="002525E5"/>
    <w:rsid w:val="002531A9"/>
    <w:rsid w:val="00255B33"/>
    <w:rsid w:val="00257372"/>
    <w:rsid w:val="002623B5"/>
    <w:rsid w:val="002632CB"/>
    <w:rsid w:val="002636ED"/>
    <w:rsid w:val="00265045"/>
    <w:rsid w:val="002774DE"/>
    <w:rsid w:val="0028035B"/>
    <w:rsid w:val="002806DD"/>
    <w:rsid w:val="002845D4"/>
    <w:rsid w:val="0028717D"/>
    <w:rsid w:val="0028783E"/>
    <w:rsid w:val="0028788C"/>
    <w:rsid w:val="00294282"/>
    <w:rsid w:val="00295439"/>
    <w:rsid w:val="00295EA8"/>
    <w:rsid w:val="002A3494"/>
    <w:rsid w:val="002A564D"/>
    <w:rsid w:val="002B0E96"/>
    <w:rsid w:val="002B1D58"/>
    <w:rsid w:val="002B6885"/>
    <w:rsid w:val="002C07D6"/>
    <w:rsid w:val="002C21B8"/>
    <w:rsid w:val="002C3EE7"/>
    <w:rsid w:val="002C4FE9"/>
    <w:rsid w:val="002C7704"/>
    <w:rsid w:val="002D21B7"/>
    <w:rsid w:val="002D3BA2"/>
    <w:rsid w:val="002D5BC1"/>
    <w:rsid w:val="002D5F94"/>
    <w:rsid w:val="002E1841"/>
    <w:rsid w:val="002E1D31"/>
    <w:rsid w:val="002E250B"/>
    <w:rsid w:val="002E3666"/>
    <w:rsid w:val="002E6632"/>
    <w:rsid w:val="002F348E"/>
    <w:rsid w:val="002F4A22"/>
    <w:rsid w:val="002F654F"/>
    <w:rsid w:val="00300EF5"/>
    <w:rsid w:val="00302DCD"/>
    <w:rsid w:val="003044A7"/>
    <w:rsid w:val="00305D73"/>
    <w:rsid w:val="003118CD"/>
    <w:rsid w:val="00313C68"/>
    <w:rsid w:val="003153E0"/>
    <w:rsid w:val="00321D75"/>
    <w:rsid w:val="00322196"/>
    <w:rsid w:val="003230FC"/>
    <w:rsid w:val="0032337C"/>
    <w:rsid w:val="00323979"/>
    <w:rsid w:val="003240EF"/>
    <w:rsid w:val="0032558B"/>
    <w:rsid w:val="00326A5B"/>
    <w:rsid w:val="003277DE"/>
    <w:rsid w:val="00336A63"/>
    <w:rsid w:val="003406B9"/>
    <w:rsid w:val="00343B49"/>
    <w:rsid w:val="003522C0"/>
    <w:rsid w:val="0035419F"/>
    <w:rsid w:val="003567C9"/>
    <w:rsid w:val="00375BCD"/>
    <w:rsid w:val="0037776A"/>
    <w:rsid w:val="00377BCE"/>
    <w:rsid w:val="00381C9D"/>
    <w:rsid w:val="00386D27"/>
    <w:rsid w:val="00390FFB"/>
    <w:rsid w:val="00394BE2"/>
    <w:rsid w:val="003A35CF"/>
    <w:rsid w:val="003A4D6F"/>
    <w:rsid w:val="003B25DD"/>
    <w:rsid w:val="003B2852"/>
    <w:rsid w:val="003B3CD9"/>
    <w:rsid w:val="003C00E3"/>
    <w:rsid w:val="003D1A75"/>
    <w:rsid w:val="003D2468"/>
    <w:rsid w:val="003D471A"/>
    <w:rsid w:val="003E22EF"/>
    <w:rsid w:val="003E26FD"/>
    <w:rsid w:val="003E29F6"/>
    <w:rsid w:val="003E3576"/>
    <w:rsid w:val="003E3928"/>
    <w:rsid w:val="003E4FA4"/>
    <w:rsid w:val="00403E1F"/>
    <w:rsid w:val="00404261"/>
    <w:rsid w:val="00406A48"/>
    <w:rsid w:val="00407E0B"/>
    <w:rsid w:val="00411FA6"/>
    <w:rsid w:val="004120DF"/>
    <w:rsid w:val="0041250B"/>
    <w:rsid w:val="00415B5A"/>
    <w:rsid w:val="0042373A"/>
    <w:rsid w:val="004322F3"/>
    <w:rsid w:val="00433EB4"/>
    <w:rsid w:val="00442963"/>
    <w:rsid w:val="004523D0"/>
    <w:rsid w:val="004545BC"/>
    <w:rsid w:val="00460323"/>
    <w:rsid w:val="004626DB"/>
    <w:rsid w:val="0046504C"/>
    <w:rsid w:val="00467689"/>
    <w:rsid w:val="00473BA7"/>
    <w:rsid w:val="004761CC"/>
    <w:rsid w:val="0048159A"/>
    <w:rsid w:val="00481686"/>
    <w:rsid w:val="00481A8D"/>
    <w:rsid w:val="0048646C"/>
    <w:rsid w:val="00486D84"/>
    <w:rsid w:val="00490FD0"/>
    <w:rsid w:val="004928DC"/>
    <w:rsid w:val="00493EDE"/>
    <w:rsid w:val="004A141F"/>
    <w:rsid w:val="004A14E0"/>
    <w:rsid w:val="004A3572"/>
    <w:rsid w:val="004A5D1F"/>
    <w:rsid w:val="004B0386"/>
    <w:rsid w:val="004B320E"/>
    <w:rsid w:val="004C3E1E"/>
    <w:rsid w:val="004C7071"/>
    <w:rsid w:val="004D6715"/>
    <w:rsid w:val="004D788C"/>
    <w:rsid w:val="004E097A"/>
    <w:rsid w:val="004E2CD1"/>
    <w:rsid w:val="004E2DF2"/>
    <w:rsid w:val="004E3492"/>
    <w:rsid w:val="004E38CE"/>
    <w:rsid w:val="004E3D7C"/>
    <w:rsid w:val="004E6AA0"/>
    <w:rsid w:val="004E75D8"/>
    <w:rsid w:val="004E7C7A"/>
    <w:rsid w:val="004F09A5"/>
    <w:rsid w:val="0050146B"/>
    <w:rsid w:val="00506AF4"/>
    <w:rsid w:val="00507674"/>
    <w:rsid w:val="0051398B"/>
    <w:rsid w:val="00523B32"/>
    <w:rsid w:val="00525B86"/>
    <w:rsid w:val="00537EC0"/>
    <w:rsid w:val="00543E10"/>
    <w:rsid w:val="005524B1"/>
    <w:rsid w:val="00555F5E"/>
    <w:rsid w:val="00556530"/>
    <w:rsid w:val="00567990"/>
    <w:rsid w:val="00573AFC"/>
    <w:rsid w:val="0057451B"/>
    <w:rsid w:val="00582669"/>
    <w:rsid w:val="00582F9A"/>
    <w:rsid w:val="00584311"/>
    <w:rsid w:val="005964F5"/>
    <w:rsid w:val="00596F22"/>
    <w:rsid w:val="005A306E"/>
    <w:rsid w:val="005B003D"/>
    <w:rsid w:val="005B0443"/>
    <w:rsid w:val="005C1454"/>
    <w:rsid w:val="005C4829"/>
    <w:rsid w:val="005C6861"/>
    <w:rsid w:val="005C6CD7"/>
    <w:rsid w:val="005C7F4C"/>
    <w:rsid w:val="005D3F1A"/>
    <w:rsid w:val="005D5AD6"/>
    <w:rsid w:val="005E2ADD"/>
    <w:rsid w:val="005E3405"/>
    <w:rsid w:val="005E785D"/>
    <w:rsid w:val="005F5378"/>
    <w:rsid w:val="005F6965"/>
    <w:rsid w:val="005F6F84"/>
    <w:rsid w:val="00602C2C"/>
    <w:rsid w:val="00603B01"/>
    <w:rsid w:val="006145B0"/>
    <w:rsid w:val="00615156"/>
    <w:rsid w:val="00623DA5"/>
    <w:rsid w:val="00624C82"/>
    <w:rsid w:val="00634341"/>
    <w:rsid w:val="0063585C"/>
    <w:rsid w:val="00641C16"/>
    <w:rsid w:val="006507FC"/>
    <w:rsid w:val="006517C1"/>
    <w:rsid w:val="00651E3E"/>
    <w:rsid w:val="006557E1"/>
    <w:rsid w:val="006620F6"/>
    <w:rsid w:val="006621EE"/>
    <w:rsid w:val="0066567E"/>
    <w:rsid w:val="006676C5"/>
    <w:rsid w:val="00674726"/>
    <w:rsid w:val="0067639D"/>
    <w:rsid w:val="006803EF"/>
    <w:rsid w:val="00685B36"/>
    <w:rsid w:val="006874F4"/>
    <w:rsid w:val="00691A42"/>
    <w:rsid w:val="0069262E"/>
    <w:rsid w:val="00694BBB"/>
    <w:rsid w:val="00696140"/>
    <w:rsid w:val="006A314E"/>
    <w:rsid w:val="006A6CA2"/>
    <w:rsid w:val="006A6F60"/>
    <w:rsid w:val="006A78F4"/>
    <w:rsid w:val="006B70E8"/>
    <w:rsid w:val="006B7225"/>
    <w:rsid w:val="006C1F18"/>
    <w:rsid w:val="006C2354"/>
    <w:rsid w:val="006C2D13"/>
    <w:rsid w:val="006C7287"/>
    <w:rsid w:val="006D025D"/>
    <w:rsid w:val="006D2E4E"/>
    <w:rsid w:val="006D3DBF"/>
    <w:rsid w:val="006E0B4A"/>
    <w:rsid w:val="006E1FBE"/>
    <w:rsid w:val="006E3276"/>
    <w:rsid w:val="006E67DC"/>
    <w:rsid w:val="006F0594"/>
    <w:rsid w:val="006F1D14"/>
    <w:rsid w:val="006F2C57"/>
    <w:rsid w:val="006F2E86"/>
    <w:rsid w:val="00700620"/>
    <w:rsid w:val="007036C8"/>
    <w:rsid w:val="00705BD1"/>
    <w:rsid w:val="00713E0B"/>
    <w:rsid w:val="00714325"/>
    <w:rsid w:val="00716B3F"/>
    <w:rsid w:val="00717D16"/>
    <w:rsid w:val="00721736"/>
    <w:rsid w:val="0072291E"/>
    <w:rsid w:val="00727215"/>
    <w:rsid w:val="00732CAC"/>
    <w:rsid w:val="0073316D"/>
    <w:rsid w:val="007360BD"/>
    <w:rsid w:val="00740D07"/>
    <w:rsid w:val="00746A48"/>
    <w:rsid w:val="0075263C"/>
    <w:rsid w:val="00761569"/>
    <w:rsid w:val="007632CB"/>
    <w:rsid w:val="0076330D"/>
    <w:rsid w:val="007731DB"/>
    <w:rsid w:val="00774A41"/>
    <w:rsid w:val="0077503B"/>
    <w:rsid w:val="007751BE"/>
    <w:rsid w:val="00784D80"/>
    <w:rsid w:val="00785C83"/>
    <w:rsid w:val="00786DEE"/>
    <w:rsid w:val="007876AD"/>
    <w:rsid w:val="0079127C"/>
    <w:rsid w:val="00791501"/>
    <w:rsid w:val="00793850"/>
    <w:rsid w:val="00794E2D"/>
    <w:rsid w:val="007A0AAA"/>
    <w:rsid w:val="007A32FA"/>
    <w:rsid w:val="007A3A8E"/>
    <w:rsid w:val="007B0C5B"/>
    <w:rsid w:val="007B209F"/>
    <w:rsid w:val="007B2A40"/>
    <w:rsid w:val="007B47D1"/>
    <w:rsid w:val="007B5C14"/>
    <w:rsid w:val="007B761C"/>
    <w:rsid w:val="007B76B3"/>
    <w:rsid w:val="007C4A64"/>
    <w:rsid w:val="007D3520"/>
    <w:rsid w:val="007D4AC1"/>
    <w:rsid w:val="007D674F"/>
    <w:rsid w:val="007D6F9B"/>
    <w:rsid w:val="007D6FC7"/>
    <w:rsid w:val="007E15B4"/>
    <w:rsid w:val="007E3EBE"/>
    <w:rsid w:val="007E49CA"/>
    <w:rsid w:val="00800F2A"/>
    <w:rsid w:val="00806D2D"/>
    <w:rsid w:val="00812847"/>
    <w:rsid w:val="00812ED6"/>
    <w:rsid w:val="0081670B"/>
    <w:rsid w:val="00817608"/>
    <w:rsid w:val="00836E26"/>
    <w:rsid w:val="00836E83"/>
    <w:rsid w:val="00836F7C"/>
    <w:rsid w:val="008402F1"/>
    <w:rsid w:val="008404F7"/>
    <w:rsid w:val="008419CF"/>
    <w:rsid w:val="00850A35"/>
    <w:rsid w:val="00850B7D"/>
    <w:rsid w:val="00853844"/>
    <w:rsid w:val="00853F3B"/>
    <w:rsid w:val="00860D2A"/>
    <w:rsid w:val="00863912"/>
    <w:rsid w:val="008650AC"/>
    <w:rsid w:val="00871618"/>
    <w:rsid w:val="0087446F"/>
    <w:rsid w:val="00877FAC"/>
    <w:rsid w:val="00885933"/>
    <w:rsid w:val="00886296"/>
    <w:rsid w:val="00891752"/>
    <w:rsid w:val="00892B9F"/>
    <w:rsid w:val="008A1AF4"/>
    <w:rsid w:val="008A7628"/>
    <w:rsid w:val="008B5558"/>
    <w:rsid w:val="008B7057"/>
    <w:rsid w:val="008B732D"/>
    <w:rsid w:val="008C0194"/>
    <w:rsid w:val="008C1EDF"/>
    <w:rsid w:val="008C2DBA"/>
    <w:rsid w:val="008D0A93"/>
    <w:rsid w:val="008D0E9D"/>
    <w:rsid w:val="008E32F6"/>
    <w:rsid w:val="008F2648"/>
    <w:rsid w:val="008F5C9F"/>
    <w:rsid w:val="008F70A8"/>
    <w:rsid w:val="00900A33"/>
    <w:rsid w:val="00901EE6"/>
    <w:rsid w:val="009070C7"/>
    <w:rsid w:val="00913161"/>
    <w:rsid w:val="00916DC8"/>
    <w:rsid w:val="00924404"/>
    <w:rsid w:val="009274A8"/>
    <w:rsid w:val="00927C8B"/>
    <w:rsid w:val="0093133D"/>
    <w:rsid w:val="0093264B"/>
    <w:rsid w:val="00933DCF"/>
    <w:rsid w:val="00934BF1"/>
    <w:rsid w:val="0093577E"/>
    <w:rsid w:val="00937994"/>
    <w:rsid w:val="00942DF7"/>
    <w:rsid w:val="00947B09"/>
    <w:rsid w:val="00947ED3"/>
    <w:rsid w:val="0095074D"/>
    <w:rsid w:val="00962D08"/>
    <w:rsid w:val="0096526D"/>
    <w:rsid w:val="009652CB"/>
    <w:rsid w:val="00967302"/>
    <w:rsid w:val="009721CA"/>
    <w:rsid w:val="00972C44"/>
    <w:rsid w:val="00973C2A"/>
    <w:rsid w:val="00982E1D"/>
    <w:rsid w:val="0098464C"/>
    <w:rsid w:val="00985CFA"/>
    <w:rsid w:val="009875AF"/>
    <w:rsid w:val="00987C54"/>
    <w:rsid w:val="00990C40"/>
    <w:rsid w:val="0099558D"/>
    <w:rsid w:val="009A1C11"/>
    <w:rsid w:val="009A34A7"/>
    <w:rsid w:val="009A4184"/>
    <w:rsid w:val="009A6D0B"/>
    <w:rsid w:val="009B4719"/>
    <w:rsid w:val="009C0530"/>
    <w:rsid w:val="009C1A62"/>
    <w:rsid w:val="009C6BE9"/>
    <w:rsid w:val="009D31E5"/>
    <w:rsid w:val="009D3C5B"/>
    <w:rsid w:val="009D3D19"/>
    <w:rsid w:val="009D586F"/>
    <w:rsid w:val="009D7BC4"/>
    <w:rsid w:val="009E0271"/>
    <w:rsid w:val="009E0B8F"/>
    <w:rsid w:val="009E1F12"/>
    <w:rsid w:val="009E3ED5"/>
    <w:rsid w:val="009E7549"/>
    <w:rsid w:val="009F05B9"/>
    <w:rsid w:val="009F0AD2"/>
    <w:rsid w:val="009F25E5"/>
    <w:rsid w:val="009F5786"/>
    <w:rsid w:val="009F767C"/>
    <w:rsid w:val="00A00827"/>
    <w:rsid w:val="00A01E41"/>
    <w:rsid w:val="00A03DDF"/>
    <w:rsid w:val="00A11BB9"/>
    <w:rsid w:val="00A124AF"/>
    <w:rsid w:val="00A12A25"/>
    <w:rsid w:val="00A1412A"/>
    <w:rsid w:val="00A149A3"/>
    <w:rsid w:val="00A1670F"/>
    <w:rsid w:val="00A17541"/>
    <w:rsid w:val="00A22EC9"/>
    <w:rsid w:val="00A243D6"/>
    <w:rsid w:val="00A2721A"/>
    <w:rsid w:val="00A3189C"/>
    <w:rsid w:val="00A33309"/>
    <w:rsid w:val="00A353EA"/>
    <w:rsid w:val="00A35C22"/>
    <w:rsid w:val="00A37036"/>
    <w:rsid w:val="00A375AF"/>
    <w:rsid w:val="00A4195A"/>
    <w:rsid w:val="00A420DF"/>
    <w:rsid w:val="00A44A50"/>
    <w:rsid w:val="00A45544"/>
    <w:rsid w:val="00A52041"/>
    <w:rsid w:val="00A5465F"/>
    <w:rsid w:val="00A55CD9"/>
    <w:rsid w:val="00A56A11"/>
    <w:rsid w:val="00A66859"/>
    <w:rsid w:val="00A66B38"/>
    <w:rsid w:val="00A72715"/>
    <w:rsid w:val="00A73404"/>
    <w:rsid w:val="00A73BF0"/>
    <w:rsid w:val="00A73F0E"/>
    <w:rsid w:val="00A74ABD"/>
    <w:rsid w:val="00A773E4"/>
    <w:rsid w:val="00A8076B"/>
    <w:rsid w:val="00A8322B"/>
    <w:rsid w:val="00A833F1"/>
    <w:rsid w:val="00A849D6"/>
    <w:rsid w:val="00A85DA8"/>
    <w:rsid w:val="00A92C43"/>
    <w:rsid w:val="00AA0755"/>
    <w:rsid w:val="00AA4107"/>
    <w:rsid w:val="00AA6B65"/>
    <w:rsid w:val="00AA7111"/>
    <w:rsid w:val="00AA71B2"/>
    <w:rsid w:val="00AB0C45"/>
    <w:rsid w:val="00AB1794"/>
    <w:rsid w:val="00AB3819"/>
    <w:rsid w:val="00AB4925"/>
    <w:rsid w:val="00AB7AC5"/>
    <w:rsid w:val="00AC2735"/>
    <w:rsid w:val="00AC3B78"/>
    <w:rsid w:val="00AC4A9C"/>
    <w:rsid w:val="00AC52B7"/>
    <w:rsid w:val="00AC60E1"/>
    <w:rsid w:val="00AD08E7"/>
    <w:rsid w:val="00AD453D"/>
    <w:rsid w:val="00AD5FFC"/>
    <w:rsid w:val="00AD6B2C"/>
    <w:rsid w:val="00AE774D"/>
    <w:rsid w:val="00AF086B"/>
    <w:rsid w:val="00AF5701"/>
    <w:rsid w:val="00AF6D3A"/>
    <w:rsid w:val="00AF7F59"/>
    <w:rsid w:val="00B00F3A"/>
    <w:rsid w:val="00B031A5"/>
    <w:rsid w:val="00B102F4"/>
    <w:rsid w:val="00B11166"/>
    <w:rsid w:val="00B1622F"/>
    <w:rsid w:val="00B20AC9"/>
    <w:rsid w:val="00B22FC7"/>
    <w:rsid w:val="00B233BE"/>
    <w:rsid w:val="00B233CE"/>
    <w:rsid w:val="00B259C6"/>
    <w:rsid w:val="00B37A75"/>
    <w:rsid w:val="00B408D2"/>
    <w:rsid w:val="00B478E9"/>
    <w:rsid w:val="00B50375"/>
    <w:rsid w:val="00B61B10"/>
    <w:rsid w:val="00B663A3"/>
    <w:rsid w:val="00B70F20"/>
    <w:rsid w:val="00B73561"/>
    <w:rsid w:val="00B814CC"/>
    <w:rsid w:val="00B83BD8"/>
    <w:rsid w:val="00B83C05"/>
    <w:rsid w:val="00B86090"/>
    <w:rsid w:val="00B8675D"/>
    <w:rsid w:val="00B90025"/>
    <w:rsid w:val="00B90463"/>
    <w:rsid w:val="00B90874"/>
    <w:rsid w:val="00B970C0"/>
    <w:rsid w:val="00BA08D2"/>
    <w:rsid w:val="00BA2E80"/>
    <w:rsid w:val="00BB7730"/>
    <w:rsid w:val="00BC31F2"/>
    <w:rsid w:val="00BC3E88"/>
    <w:rsid w:val="00BC57C4"/>
    <w:rsid w:val="00BC7CFD"/>
    <w:rsid w:val="00BD1440"/>
    <w:rsid w:val="00BD323E"/>
    <w:rsid w:val="00BE2974"/>
    <w:rsid w:val="00BE457B"/>
    <w:rsid w:val="00BE6AFE"/>
    <w:rsid w:val="00BE769C"/>
    <w:rsid w:val="00BF4DEB"/>
    <w:rsid w:val="00C072A5"/>
    <w:rsid w:val="00C10599"/>
    <w:rsid w:val="00C12012"/>
    <w:rsid w:val="00C1329B"/>
    <w:rsid w:val="00C1590E"/>
    <w:rsid w:val="00C15B32"/>
    <w:rsid w:val="00C172DC"/>
    <w:rsid w:val="00C21712"/>
    <w:rsid w:val="00C2267D"/>
    <w:rsid w:val="00C30642"/>
    <w:rsid w:val="00C30860"/>
    <w:rsid w:val="00C33A0B"/>
    <w:rsid w:val="00C34E56"/>
    <w:rsid w:val="00C355B0"/>
    <w:rsid w:val="00C4160B"/>
    <w:rsid w:val="00C41CB6"/>
    <w:rsid w:val="00C43A6C"/>
    <w:rsid w:val="00C44D2C"/>
    <w:rsid w:val="00C4621D"/>
    <w:rsid w:val="00C50406"/>
    <w:rsid w:val="00C5129B"/>
    <w:rsid w:val="00C542F7"/>
    <w:rsid w:val="00C54644"/>
    <w:rsid w:val="00C550C7"/>
    <w:rsid w:val="00C6242B"/>
    <w:rsid w:val="00C73748"/>
    <w:rsid w:val="00C74F5C"/>
    <w:rsid w:val="00C75BF4"/>
    <w:rsid w:val="00C8019A"/>
    <w:rsid w:val="00C83585"/>
    <w:rsid w:val="00C91191"/>
    <w:rsid w:val="00C918B9"/>
    <w:rsid w:val="00C95107"/>
    <w:rsid w:val="00C96DF4"/>
    <w:rsid w:val="00CA070A"/>
    <w:rsid w:val="00CB2539"/>
    <w:rsid w:val="00CB3B65"/>
    <w:rsid w:val="00CC6087"/>
    <w:rsid w:val="00CD262F"/>
    <w:rsid w:val="00CE2A30"/>
    <w:rsid w:val="00CE4E1B"/>
    <w:rsid w:val="00D00B77"/>
    <w:rsid w:val="00D018BA"/>
    <w:rsid w:val="00D06381"/>
    <w:rsid w:val="00D11A87"/>
    <w:rsid w:val="00D20C3C"/>
    <w:rsid w:val="00D250AF"/>
    <w:rsid w:val="00D2584C"/>
    <w:rsid w:val="00D25DDD"/>
    <w:rsid w:val="00D27469"/>
    <w:rsid w:val="00D30178"/>
    <w:rsid w:val="00D36610"/>
    <w:rsid w:val="00D37A62"/>
    <w:rsid w:val="00D4270C"/>
    <w:rsid w:val="00D44A0B"/>
    <w:rsid w:val="00D47ED3"/>
    <w:rsid w:val="00D52C94"/>
    <w:rsid w:val="00D562B7"/>
    <w:rsid w:val="00D6041E"/>
    <w:rsid w:val="00D60478"/>
    <w:rsid w:val="00D60DC3"/>
    <w:rsid w:val="00D70946"/>
    <w:rsid w:val="00D7199F"/>
    <w:rsid w:val="00D72F7C"/>
    <w:rsid w:val="00D75B7A"/>
    <w:rsid w:val="00D84BDF"/>
    <w:rsid w:val="00D90BB7"/>
    <w:rsid w:val="00D93475"/>
    <w:rsid w:val="00D948F2"/>
    <w:rsid w:val="00D96556"/>
    <w:rsid w:val="00D977B8"/>
    <w:rsid w:val="00D97C25"/>
    <w:rsid w:val="00DA6E3A"/>
    <w:rsid w:val="00DB2FFC"/>
    <w:rsid w:val="00DB591F"/>
    <w:rsid w:val="00DB7550"/>
    <w:rsid w:val="00DC5D26"/>
    <w:rsid w:val="00DC6CFE"/>
    <w:rsid w:val="00DD169F"/>
    <w:rsid w:val="00DD4487"/>
    <w:rsid w:val="00DE039B"/>
    <w:rsid w:val="00DE06D7"/>
    <w:rsid w:val="00DF2AAB"/>
    <w:rsid w:val="00DF5E9D"/>
    <w:rsid w:val="00E009B3"/>
    <w:rsid w:val="00E00BA8"/>
    <w:rsid w:val="00E01F99"/>
    <w:rsid w:val="00E03436"/>
    <w:rsid w:val="00E03C21"/>
    <w:rsid w:val="00E04D91"/>
    <w:rsid w:val="00E0678D"/>
    <w:rsid w:val="00E06F45"/>
    <w:rsid w:val="00E10231"/>
    <w:rsid w:val="00E2213A"/>
    <w:rsid w:val="00E23323"/>
    <w:rsid w:val="00E2376B"/>
    <w:rsid w:val="00E33C23"/>
    <w:rsid w:val="00E3424A"/>
    <w:rsid w:val="00E43458"/>
    <w:rsid w:val="00E440BA"/>
    <w:rsid w:val="00E450CB"/>
    <w:rsid w:val="00E516BA"/>
    <w:rsid w:val="00E5445A"/>
    <w:rsid w:val="00E54718"/>
    <w:rsid w:val="00E549BB"/>
    <w:rsid w:val="00E56223"/>
    <w:rsid w:val="00E616FA"/>
    <w:rsid w:val="00E6610E"/>
    <w:rsid w:val="00E671BC"/>
    <w:rsid w:val="00E7088A"/>
    <w:rsid w:val="00E71F4F"/>
    <w:rsid w:val="00E72074"/>
    <w:rsid w:val="00E72860"/>
    <w:rsid w:val="00E73D2A"/>
    <w:rsid w:val="00E744F0"/>
    <w:rsid w:val="00E74D8B"/>
    <w:rsid w:val="00E84F59"/>
    <w:rsid w:val="00E93111"/>
    <w:rsid w:val="00E932B5"/>
    <w:rsid w:val="00E9350F"/>
    <w:rsid w:val="00E9541F"/>
    <w:rsid w:val="00EA013F"/>
    <w:rsid w:val="00EA5D4D"/>
    <w:rsid w:val="00EB1230"/>
    <w:rsid w:val="00EB62EA"/>
    <w:rsid w:val="00EB6810"/>
    <w:rsid w:val="00EC0D96"/>
    <w:rsid w:val="00EC1B0A"/>
    <w:rsid w:val="00EC1FBB"/>
    <w:rsid w:val="00EC45DC"/>
    <w:rsid w:val="00ED365C"/>
    <w:rsid w:val="00ED54F6"/>
    <w:rsid w:val="00ED76E0"/>
    <w:rsid w:val="00EE19F8"/>
    <w:rsid w:val="00EE6C77"/>
    <w:rsid w:val="00EE71A9"/>
    <w:rsid w:val="00EE73A1"/>
    <w:rsid w:val="00EF2550"/>
    <w:rsid w:val="00EF4B53"/>
    <w:rsid w:val="00EF5E22"/>
    <w:rsid w:val="00F010BC"/>
    <w:rsid w:val="00F071B3"/>
    <w:rsid w:val="00F07E23"/>
    <w:rsid w:val="00F1363C"/>
    <w:rsid w:val="00F17661"/>
    <w:rsid w:val="00F20B80"/>
    <w:rsid w:val="00F2232F"/>
    <w:rsid w:val="00F25270"/>
    <w:rsid w:val="00F30CE6"/>
    <w:rsid w:val="00F33AA2"/>
    <w:rsid w:val="00F33AA6"/>
    <w:rsid w:val="00F34D92"/>
    <w:rsid w:val="00F4485C"/>
    <w:rsid w:val="00F52F2C"/>
    <w:rsid w:val="00F534DB"/>
    <w:rsid w:val="00F54281"/>
    <w:rsid w:val="00F60973"/>
    <w:rsid w:val="00F67D89"/>
    <w:rsid w:val="00F83AEE"/>
    <w:rsid w:val="00F85D77"/>
    <w:rsid w:val="00F90137"/>
    <w:rsid w:val="00F9392E"/>
    <w:rsid w:val="00FA27C6"/>
    <w:rsid w:val="00FA3999"/>
    <w:rsid w:val="00FA502D"/>
    <w:rsid w:val="00FA659E"/>
    <w:rsid w:val="00FB208B"/>
    <w:rsid w:val="00FB2958"/>
    <w:rsid w:val="00FB2AD6"/>
    <w:rsid w:val="00FB4B17"/>
    <w:rsid w:val="00FB5203"/>
    <w:rsid w:val="00FB7873"/>
    <w:rsid w:val="00FC5B29"/>
    <w:rsid w:val="00FC64CB"/>
    <w:rsid w:val="00FC7D86"/>
    <w:rsid w:val="00FD4141"/>
    <w:rsid w:val="00FD5660"/>
    <w:rsid w:val="00FE0A0A"/>
    <w:rsid w:val="00FE2862"/>
    <w:rsid w:val="00FE38BA"/>
    <w:rsid w:val="00FE3DA3"/>
    <w:rsid w:val="00FE40D5"/>
    <w:rsid w:val="00FE4B29"/>
    <w:rsid w:val="00FE5E34"/>
    <w:rsid w:val="00FE6021"/>
    <w:rsid w:val="00FE77D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82E8BAAB-7434-48AA-8353-25DAA73C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E2A30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CE2A30"/>
  </w:style>
  <w:style w:type="paragraph" w:customStyle="1" w:styleId="a8">
    <w:name w:val="Заголовок к тексту"/>
    <w:basedOn w:val="a"/>
    <w:next w:val="a9"/>
    <w:rsid w:val="00CE2A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CE2A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Исполнитель"/>
    <w:basedOn w:val="a9"/>
    <w:rsid w:val="00CE2A30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CE2A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E2A3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e"/>
    <w:rsid w:val="00CE2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9"/>
    <w:rsid w:val="00CE2A3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CE2A30"/>
    <w:rPr>
      <w:color w:val="0000FF"/>
      <w:u w:val="single"/>
    </w:rPr>
  </w:style>
  <w:style w:type="character" w:styleId="af0">
    <w:name w:val="line number"/>
    <w:rsid w:val="00CE2A30"/>
  </w:style>
  <w:style w:type="character" w:customStyle="1" w:styleId="4">
    <w:name w:val="Основной текст (4)_"/>
    <w:link w:val="40"/>
    <w:rsid w:val="00CE2A3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A30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styleId="af1">
    <w:name w:val="header"/>
    <w:basedOn w:val="a"/>
    <w:link w:val="af2"/>
    <w:uiPriority w:val="99"/>
    <w:rsid w:val="00CE2A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E2A30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CE2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F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2C54-AB86-46E8-BF2D-06037CC2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7</cp:revision>
  <cp:lastPrinted>2023-07-26T13:04:00Z</cp:lastPrinted>
  <dcterms:created xsi:type="dcterms:W3CDTF">2023-10-19T05:37:00Z</dcterms:created>
  <dcterms:modified xsi:type="dcterms:W3CDTF">2023-10-23T10:00:00Z</dcterms:modified>
</cp:coreProperties>
</file>