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B2CF" w14:textId="6D5B7A5E" w:rsidR="00C542F7" w:rsidRDefault="009D586F" w:rsidP="00C91191">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C542F7">
      <w:pPr>
        <w:spacing w:after="0" w:line="240" w:lineRule="auto"/>
        <w:jc w:val="both"/>
        <w:rPr>
          <w:rFonts w:ascii="Times New Roman" w:hAnsi="Times New Roman" w:cs="Times New Roman"/>
          <w:sz w:val="28"/>
          <w:szCs w:val="28"/>
        </w:rPr>
      </w:pPr>
    </w:p>
    <w:p w14:paraId="32E69A42" w14:textId="77777777" w:rsidR="00555F5E" w:rsidRDefault="00555F5E" w:rsidP="00C542F7">
      <w:pPr>
        <w:spacing w:after="0" w:line="240" w:lineRule="auto"/>
        <w:jc w:val="both"/>
        <w:rPr>
          <w:rFonts w:ascii="Times New Roman" w:hAnsi="Times New Roman" w:cs="Times New Roman"/>
          <w:sz w:val="28"/>
          <w:szCs w:val="28"/>
        </w:rPr>
      </w:pPr>
    </w:p>
    <w:p w14:paraId="6DD0A705" w14:textId="77777777" w:rsidR="00555F5E" w:rsidRDefault="00555F5E" w:rsidP="00C542F7">
      <w:pPr>
        <w:spacing w:after="0" w:line="240" w:lineRule="auto"/>
        <w:jc w:val="both"/>
        <w:rPr>
          <w:rFonts w:ascii="Times New Roman" w:hAnsi="Times New Roman" w:cs="Times New Roman"/>
          <w:sz w:val="28"/>
          <w:szCs w:val="28"/>
        </w:rPr>
      </w:pPr>
    </w:p>
    <w:p w14:paraId="548B2914" w14:textId="77777777" w:rsidR="00555F5E" w:rsidRDefault="00555F5E" w:rsidP="00C542F7">
      <w:pPr>
        <w:spacing w:after="0" w:line="240" w:lineRule="auto"/>
        <w:jc w:val="both"/>
        <w:rPr>
          <w:rFonts w:ascii="Times New Roman" w:hAnsi="Times New Roman" w:cs="Times New Roman"/>
          <w:sz w:val="28"/>
          <w:szCs w:val="28"/>
        </w:rPr>
      </w:pPr>
    </w:p>
    <w:p w14:paraId="0356B808" w14:textId="77777777" w:rsidR="00555F5E" w:rsidRDefault="00555F5E" w:rsidP="00C542F7">
      <w:pPr>
        <w:spacing w:after="0" w:line="240" w:lineRule="auto"/>
        <w:jc w:val="both"/>
        <w:rPr>
          <w:rFonts w:ascii="Times New Roman" w:hAnsi="Times New Roman" w:cs="Times New Roman"/>
          <w:sz w:val="28"/>
          <w:szCs w:val="28"/>
        </w:rPr>
      </w:pPr>
    </w:p>
    <w:p w14:paraId="6BA50DFF" w14:textId="77777777" w:rsidR="00555F5E" w:rsidRDefault="00555F5E" w:rsidP="00C542F7">
      <w:pPr>
        <w:spacing w:after="0" w:line="240" w:lineRule="auto"/>
        <w:jc w:val="both"/>
        <w:rPr>
          <w:rFonts w:ascii="Times New Roman" w:hAnsi="Times New Roman" w:cs="Times New Roman"/>
          <w:sz w:val="28"/>
          <w:szCs w:val="28"/>
        </w:rPr>
      </w:pPr>
    </w:p>
    <w:p w14:paraId="2689390C" w14:textId="77777777" w:rsidR="00555F5E" w:rsidRDefault="00555F5E" w:rsidP="00C542F7">
      <w:pPr>
        <w:spacing w:after="0" w:line="240" w:lineRule="auto"/>
        <w:jc w:val="both"/>
        <w:rPr>
          <w:rFonts w:ascii="Times New Roman" w:hAnsi="Times New Roman" w:cs="Times New Roman"/>
          <w:sz w:val="28"/>
          <w:szCs w:val="28"/>
        </w:rPr>
      </w:pPr>
    </w:p>
    <w:p w14:paraId="26B5AAF0" w14:textId="77777777" w:rsidR="006A6CA2" w:rsidRDefault="006A6CA2" w:rsidP="00C542F7">
      <w:pPr>
        <w:spacing w:after="0" w:line="240" w:lineRule="auto"/>
        <w:jc w:val="both"/>
        <w:rPr>
          <w:rFonts w:ascii="Times New Roman" w:hAnsi="Times New Roman" w:cs="Times New Roman"/>
          <w:sz w:val="28"/>
          <w:szCs w:val="28"/>
        </w:rPr>
      </w:pPr>
    </w:p>
    <w:p w14:paraId="116202D5" w14:textId="66D86EBB" w:rsidR="006A6CA2" w:rsidRDefault="006A6CA2" w:rsidP="00C542F7">
      <w:pPr>
        <w:spacing w:after="0" w:line="240" w:lineRule="auto"/>
        <w:jc w:val="both"/>
        <w:rPr>
          <w:rFonts w:ascii="Times New Roman" w:hAnsi="Times New Roman" w:cs="Times New Roman"/>
          <w:sz w:val="28"/>
          <w:szCs w:val="28"/>
        </w:rPr>
      </w:pPr>
    </w:p>
    <w:p w14:paraId="1CA5D44E" w14:textId="6A22C8DA" w:rsidR="006A6CA2" w:rsidRDefault="0079127C" w:rsidP="00C542F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316D4A40" w:rsidR="005D3A91" w:rsidRPr="005D5AD6" w:rsidRDefault="007C5CB5" w:rsidP="0079127C">
                            <w:pPr>
                              <w:rPr>
                                <w:rFonts w:ascii="Times New Roman" w:hAnsi="Times New Roman" w:cs="Times New Roman"/>
                                <w:sz w:val="28"/>
                                <w:szCs w:val="28"/>
                              </w:rPr>
                            </w:pPr>
                            <w:r>
                              <w:rPr>
                                <w:rFonts w:ascii="Times New Roman" w:hAnsi="Times New Roman" w:cs="Times New Roman"/>
                                <w:sz w:val="28"/>
                                <w:szCs w:val="28"/>
                              </w:rPr>
                              <w:t>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31F4"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316D4A40" w:rsidR="005D3A91" w:rsidRPr="005D5AD6" w:rsidRDefault="007C5CB5" w:rsidP="0079127C">
                      <w:pPr>
                        <w:rPr>
                          <w:rFonts w:ascii="Times New Roman" w:hAnsi="Times New Roman" w:cs="Times New Roman"/>
                          <w:sz w:val="28"/>
                          <w:szCs w:val="28"/>
                        </w:rPr>
                      </w:pPr>
                      <w:r>
                        <w:rPr>
                          <w:rFonts w:ascii="Times New Roman" w:hAnsi="Times New Roman" w:cs="Times New Roman"/>
                          <w:sz w:val="28"/>
                          <w:szCs w:val="28"/>
                        </w:rPr>
                        <w:t>2985</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9F0D94D" wp14:editId="53803760">
                <wp:simplePos x="0" y="0"/>
                <wp:positionH relativeFrom="column">
                  <wp:posOffset>1242</wp:posOffset>
                </wp:positionH>
                <wp:positionV relativeFrom="page">
                  <wp:posOffset>3713259</wp:posOffset>
                </wp:positionV>
                <wp:extent cx="2552065" cy="1287780"/>
                <wp:effectExtent l="0" t="0" r="0" b="7620"/>
                <wp:wrapNone/>
                <wp:docPr id="8" name="Надпись 8"/>
                <wp:cNvGraphicFramePr/>
                <a:graphic xmlns:a="http://schemas.openxmlformats.org/drawingml/2006/main">
                  <a:graphicData uri="http://schemas.microsoft.com/office/word/2010/wordprocessingShape">
                    <wps:wsp>
                      <wps:cNvSpPr txBox="1"/>
                      <wps:spPr>
                        <a:xfrm>
                          <a:off x="0" y="0"/>
                          <a:ext cx="2552065" cy="1287780"/>
                        </a:xfrm>
                        <a:prstGeom prst="rect">
                          <a:avLst/>
                        </a:prstGeom>
                        <a:noFill/>
                        <a:ln w="6350">
                          <a:noFill/>
                        </a:ln>
                      </wps:spPr>
                      <wps:txbx>
                        <w:txbxContent>
                          <w:p w14:paraId="748E657F" w14:textId="35F274F0" w:rsidR="005D3A91" w:rsidRPr="00555F5E" w:rsidRDefault="005D3A91" w:rsidP="00C65ADF">
                            <w:pPr>
                              <w:spacing w:after="0" w:line="240" w:lineRule="auto"/>
                              <w:contextualSpacing/>
                              <w:rPr>
                                <w:rFonts w:ascii="Times New Roman" w:hAnsi="Times New Roman" w:cs="Times New Roman"/>
                                <w:b/>
                                <w:bCs/>
                                <w:sz w:val="28"/>
                                <w:szCs w:val="28"/>
                              </w:rPr>
                            </w:pPr>
                            <w:r w:rsidRPr="00C65ADF">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w:t>
                            </w:r>
                            <w:r w:rsidRPr="00C65ADF">
                              <w:rPr>
                                <w:rFonts w:ascii="Times New Roman" w:hAnsi="Times New Roman" w:cs="Times New Roman"/>
                                <w:b/>
                                <w:bCs/>
                                <w:sz w:val="28"/>
                                <w:szCs w:val="28"/>
                              </w:rPr>
                              <w:t>муниципальной программы Добрянского городского округа</w:t>
                            </w:r>
                            <w:r>
                              <w:rPr>
                                <w:rFonts w:ascii="Times New Roman" w:hAnsi="Times New Roman" w:cs="Times New Roman"/>
                                <w:b/>
                                <w:bCs/>
                                <w:sz w:val="28"/>
                                <w:szCs w:val="28"/>
                              </w:rPr>
                              <w:t xml:space="preserve"> </w:t>
                            </w:r>
                            <w:r w:rsidRPr="00C65ADF">
                              <w:rPr>
                                <w:rFonts w:ascii="Times New Roman" w:hAnsi="Times New Roman" w:cs="Times New Roman"/>
                                <w:b/>
                                <w:bCs/>
                                <w:sz w:val="28"/>
                                <w:szCs w:val="28"/>
                              </w:rPr>
                              <w:t>«Экономическая политика</w:t>
                            </w: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D94D" id="Надпись 8" o:spid="_x0000_s1027" type="#_x0000_t202" style="position:absolute;left:0;text-align:left;margin-left:.1pt;margin-top:292.4pt;width:200.95pt;height:10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4pSgIAAF8EAAAOAAAAZHJzL2Uyb0RvYy54bWysVLFu2zAQ3Qv0HwjutWTVdlzBcuAmcFHA&#10;SAI4RWaaoiwBFI8laUvu1r2/kH/o0KFbf8H5ox4p2zHSTkUX6sg7Hu+9d6fJZVtLshXGVqAy2u/F&#10;lAjFIa/UOqOf7udvxpRYx1TOJCiR0Z2w9HL6+tWk0alIoASZC0MwibJpozNaOqfTKLK8FDWzPdBC&#10;obMAUzOHW7OOcsMazF7LKInjUdSAybUBLqzF0+vOSachf1EI7m6LwgpHZEaxNhdWE9aVX6PphKVr&#10;w3RZ8UMZ7B+qqFml8NFTqmvmGNmY6o9UdcUNWChcj0MdQVFUXAQMiKYfv0CzLJkWAQuSY/WJJvv/&#10;0vKb7Z0hVZ5RFEqxGiXaP+6/73/sf+1/Pn19+kbGnqNG2xRDlxqDXfseWtT6eG7x0ENvC1P7L4Ii&#10;6Ee2dyeGResIx8NkOEzi0ZASjr5+Mr64GAcNoufr2lj3QUBNvJFRgxIGZtl2YR2WgqHHEP+agnkl&#10;ZZBRKtJkdPR2GIcLJw/ekAovehBdsd5y7aoNwE9AVpDvEJ+Brkus5vMKa1gw6+6YwbZASNjq7haX&#10;QgK+BQeLkhLMl7+d+3hUC72UNNhmGbWfN8wISuRHhTq+6w8Gvi/DZjC8SHBjzj2rc4/a1FeAndzH&#10;odI8mD7eyaNZGKgfcCJm/lV0McXx7Yy6o3nluubHieJiNgtB2ImauYVaau5Te1Y9w/ftAzP6IIND&#10;BW/g2JAsfaFGF9vpMds4KKoglee5Y/VAP3ZxUPAwcX5Mzvch6vm/MP0NAAD//wMAUEsDBBQABgAI&#10;AAAAIQBs1+WO4AAAAAgBAAAPAAAAZHJzL2Rvd25yZXYueG1sTI/NS8NAFMTvgv/D8gRvdtPQjxCz&#10;KSVQBNFDay/eXrKvSXA/YnbbRv96nyc9DjPM/KbYTNaIC42h907BfJaAINd43btWwfFt95CBCBGd&#10;RuMdKfiiAJvy9qbAXPur29PlEFvBJS7kqKCLccilDE1HFsPMD+TYO/nRYmQ5tlKPeOVya2SaJCtp&#10;sXe80OFAVUfNx+FsFTxXu1fc16nNvk319HLaDp/H96VS93fT9hFEpCn+heEXn9GhZKban50OwihI&#10;OadgmS34ANuLJJ2DqBWss/UKZFnI/wfKHwAAAP//AwBQSwECLQAUAAYACAAAACEAtoM4kv4AAADh&#10;AQAAEwAAAAAAAAAAAAAAAAAAAAAAW0NvbnRlbnRfVHlwZXNdLnhtbFBLAQItABQABgAIAAAAIQA4&#10;/SH/1gAAAJQBAAALAAAAAAAAAAAAAAAAAC8BAABfcmVscy8ucmVsc1BLAQItABQABgAIAAAAIQCT&#10;mS4pSgIAAF8EAAAOAAAAAAAAAAAAAAAAAC4CAABkcnMvZTJvRG9jLnhtbFBLAQItABQABgAIAAAA&#10;IQBs1+WO4AAAAAgBAAAPAAAAAAAAAAAAAAAAAKQEAABkcnMvZG93bnJldi54bWxQSwUGAAAAAAQA&#10;BADzAAAAsQUAAAAA&#10;" filled="f" stroked="f" strokeweight=".5pt">
                <v:textbox>
                  <w:txbxContent>
                    <w:p w14:paraId="748E657F" w14:textId="35F274F0" w:rsidR="005D3A91" w:rsidRPr="00555F5E" w:rsidRDefault="005D3A91" w:rsidP="00C65ADF">
                      <w:pPr>
                        <w:spacing w:after="0" w:line="240" w:lineRule="auto"/>
                        <w:contextualSpacing/>
                        <w:rPr>
                          <w:rFonts w:ascii="Times New Roman" w:hAnsi="Times New Roman" w:cs="Times New Roman"/>
                          <w:b/>
                          <w:bCs/>
                          <w:sz w:val="28"/>
                          <w:szCs w:val="28"/>
                        </w:rPr>
                      </w:pPr>
                      <w:r w:rsidRPr="00C65ADF">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w:t>
                      </w:r>
                      <w:r w:rsidRPr="00C65ADF">
                        <w:rPr>
                          <w:rFonts w:ascii="Times New Roman" w:hAnsi="Times New Roman" w:cs="Times New Roman"/>
                          <w:b/>
                          <w:bCs/>
                          <w:sz w:val="28"/>
                          <w:szCs w:val="28"/>
                        </w:rPr>
                        <w:t>муниципальной программы Добрянского городского округа</w:t>
                      </w:r>
                      <w:r>
                        <w:rPr>
                          <w:rFonts w:ascii="Times New Roman" w:hAnsi="Times New Roman" w:cs="Times New Roman"/>
                          <w:b/>
                          <w:bCs/>
                          <w:sz w:val="28"/>
                          <w:szCs w:val="28"/>
                        </w:rPr>
                        <w:t xml:space="preserve"> </w:t>
                      </w:r>
                      <w:r w:rsidRPr="00C65ADF">
                        <w:rPr>
                          <w:rFonts w:ascii="Times New Roman" w:hAnsi="Times New Roman" w:cs="Times New Roman"/>
                          <w:b/>
                          <w:bCs/>
                          <w:sz w:val="28"/>
                          <w:szCs w:val="28"/>
                        </w:rPr>
                        <w:t>«Экономическая политика</w:t>
                      </w:r>
                      <w:r>
                        <w:rPr>
                          <w:rFonts w:ascii="Times New Roman" w:hAnsi="Times New Roman" w:cs="Times New Roman"/>
                          <w:b/>
                          <w:bCs/>
                          <w:sz w:val="28"/>
                          <w:szCs w:val="28"/>
                        </w:rPr>
                        <w:t>»</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DC73BD" wp14:editId="37DD4D28">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17F51D2F" w:rsidR="005D3A91" w:rsidRPr="005D5AD6" w:rsidRDefault="007C5CB5" w:rsidP="006557E1">
                            <w:pPr>
                              <w:jc w:val="center"/>
                              <w:rPr>
                                <w:rFonts w:ascii="Times New Roman" w:hAnsi="Times New Roman" w:cs="Times New Roman"/>
                                <w:sz w:val="28"/>
                                <w:szCs w:val="28"/>
                              </w:rPr>
                            </w:pPr>
                            <w:r>
                              <w:rPr>
                                <w:rFonts w:ascii="Times New Roman" w:hAnsi="Times New Roman" w:cs="Times New Roman"/>
                                <w:sz w:val="28"/>
                                <w:szCs w:val="28"/>
                              </w:rPr>
                              <w:t>26.10.2022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C73BD" id="Надпись 6" o:spid="_x0000_s1028" type="#_x0000_t202" style="position:absolute;left:0;text-align:left;margin-left:.1pt;margin-top:192.85pt;width:113.3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zSAIAAF4EAAAOAAAAZHJzL2Uyb0RvYy54bWysVLFu2zAQ3Qv0HwjutWTHdmPBcuAmcFHA&#10;SAI4RWaaoiwBFI8laUvu1r2/0H/o0KFbf8H5ox4pyzHSTkUX6sg73t1776jpVVNJshPGlqBS2u/F&#10;lAjFISvVJqUfHxZvLimxjqmMSVAipXth6dXs9atprRMxgAJkJgzBJMomtU5p4ZxOosjyQlTM9kAL&#10;hc4cTMUcbs0mygyrMXslo0Ecj6MaTKYNcGEtnt60TjoL+fNccHeX51Y4IlOKvbmwmrCu/RrNpizZ&#10;GKaLkh/bYP/QRcVKhUVPqW6YY2Rryj9SVSU3YCF3PQ5VBHlechEwIJp+/ALNqmBaBCxIjtUnmuz/&#10;S8tvd/eGlFlKx5QoVqFEh2+H74cfh1+Hn09fnr6Sseeo1jbB0JXGYNe8gwa17s4tHnroTW4q/0VQ&#10;BP3I9v7EsGgc4f7S8OJy0kcXR99gMozjkU8TPd/Wxrr3AirijZQaVDAQy3ZL69rQLsQXU7AopQwq&#10;SkVqhHExisOFkweTS4U1PIa2V2+5Zt0E3IMOxxqyPcIz0A6J1XxRYg9LZt09MzgV2DZOurvDJZeA&#10;teBoUVKA+fy3cx+PYqGXkhqnLKX205YZQYn8oFDGSX849GMZNsPR2wFuzLlnfe5R2+oacJD7+KY0&#10;D6aPd7IzcwPVIz6Iua+KLqY41k6p68xr184+Pigu5vMQhIOomVuqleY+tWfVM/zQPDKjjzI4FPAW&#10;unlkyQs12thWj/nWQV4GqTzPLatH+nGIg9jHB+dfyfk+RD3/Fma/AQAA//8DAFBLAwQUAAYACAAA&#10;ACEANLGnauAAAAAIAQAADwAAAGRycy9kb3ducmV2LnhtbEyPwU7DMBBE70j8g7VI3KiDS0sUsqmq&#10;SBUSgkNLL9yceJtExHaI3Tbw9SynchzNaOZNvppsL040hs47hPtZAoJc7U3nGoT9++YuBRGidkb3&#10;3hHCNwVYFddXuc6MP7stnXaxEVziQqYR2hiHTMpQt2R1mPmBHHsHP1odWY6NNKM+c7ntpUqSpbS6&#10;c7zQ6oHKlurP3dEivJSbN72tlE1/+vL59bAevvYfC8Tbm2n9BCLSFC9h+MNndCiYqfJHZ4LoERTn&#10;EObp4hEE20ot+UmF8DBXCcgil/8PFL8AAAD//wMAUEsBAi0AFAAGAAgAAAAhALaDOJL+AAAA4QEA&#10;ABMAAAAAAAAAAAAAAAAAAAAAAFtDb250ZW50X1R5cGVzXS54bWxQSwECLQAUAAYACAAAACEAOP0h&#10;/9YAAACUAQAACwAAAAAAAAAAAAAAAAAvAQAAX3JlbHMvLnJlbHNQSwECLQAUAAYACAAAACEADPf6&#10;M0gCAABeBAAADgAAAAAAAAAAAAAAAAAuAgAAZHJzL2Uyb0RvYy54bWxQSwECLQAUAAYACAAAACEA&#10;NLGnauAAAAAIAQAADwAAAAAAAAAAAAAAAACiBAAAZHJzL2Rvd25yZXYueG1sUEsFBgAAAAAEAAQA&#10;8wAAAK8FAAAAAA==&#10;" filled="f" stroked="f" strokeweight=".5pt">
                <v:textbox>
                  <w:txbxContent>
                    <w:p w14:paraId="47D1673F" w14:textId="17F51D2F" w:rsidR="005D3A91" w:rsidRPr="005D5AD6" w:rsidRDefault="007C5CB5" w:rsidP="006557E1">
                      <w:pPr>
                        <w:jc w:val="center"/>
                        <w:rPr>
                          <w:rFonts w:ascii="Times New Roman" w:hAnsi="Times New Roman" w:cs="Times New Roman"/>
                          <w:sz w:val="28"/>
                          <w:szCs w:val="28"/>
                        </w:rPr>
                      </w:pPr>
                      <w:r>
                        <w:rPr>
                          <w:rFonts w:ascii="Times New Roman" w:hAnsi="Times New Roman" w:cs="Times New Roman"/>
                          <w:sz w:val="28"/>
                          <w:szCs w:val="28"/>
                        </w:rPr>
                        <w:t>26.10.2022</w:t>
                      </w:r>
                    </w:p>
                  </w:txbxContent>
                </v:textbox>
                <w10:wrap anchory="page"/>
              </v:shape>
            </w:pict>
          </mc:Fallback>
        </mc:AlternateContent>
      </w:r>
    </w:p>
    <w:p w14:paraId="2D373CC8" w14:textId="0586548F" w:rsidR="006A6CA2" w:rsidRDefault="006A6CA2" w:rsidP="00C542F7">
      <w:pPr>
        <w:spacing w:after="0" w:line="240" w:lineRule="auto"/>
        <w:jc w:val="both"/>
        <w:rPr>
          <w:rFonts w:ascii="Times New Roman" w:hAnsi="Times New Roman" w:cs="Times New Roman"/>
          <w:sz w:val="28"/>
          <w:szCs w:val="28"/>
        </w:rPr>
      </w:pPr>
    </w:p>
    <w:p w14:paraId="5FE906CA" w14:textId="37F57F09" w:rsidR="006A6CA2" w:rsidRDefault="006A6CA2" w:rsidP="00C542F7">
      <w:pPr>
        <w:spacing w:after="0" w:line="240" w:lineRule="auto"/>
        <w:jc w:val="both"/>
        <w:rPr>
          <w:rFonts w:ascii="Times New Roman" w:hAnsi="Times New Roman" w:cs="Times New Roman"/>
          <w:sz w:val="28"/>
          <w:szCs w:val="28"/>
        </w:rPr>
      </w:pPr>
    </w:p>
    <w:p w14:paraId="3646A122" w14:textId="15B3243F" w:rsidR="006A6CA2" w:rsidRDefault="006A6CA2" w:rsidP="00C542F7">
      <w:pPr>
        <w:spacing w:after="0" w:line="240" w:lineRule="auto"/>
        <w:jc w:val="both"/>
        <w:rPr>
          <w:rFonts w:ascii="Times New Roman" w:hAnsi="Times New Roman" w:cs="Times New Roman"/>
          <w:sz w:val="28"/>
          <w:szCs w:val="28"/>
        </w:rPr>
      </w:pPr>
    </w:p>
    <w:p w14:paraId="797AD7A1" w14:textId="65FFDA36" w:rsidR="006A6CA2" w:rsidRDefault="006A6CA2" w:rsidP="00C542F7">
      <w:pPr>
        <w:spacing w:after="0" w:line="240" w:lineRule="auto"/>
        <w:jc w:val="both"/>
        <w:rPr>
          <w:rFonts w:ascii="Times New Roman" w:hAnsi="Times New Roman" w:cs="Times New Roman"/>
          <w:sz w:val="28"/>
          <w:szCs w:val="28"/>
        </w:rPr>
      </w:pPr>
    </w:p>
    <w:p w14:paraId="72F6E50C" w14:textId="62794D5D" w:rsidR="006A6CA2" w:rsidRDefault="006A6CA2" w:rsidP="00C542F7">
      <w:pPr>
        <w:spacing w:after="0" w:line="240" w:lineRule="auto"/>
        <w:jc w:val="both"/>
        <w:rPr>
          <w:rFonts w:ascii="Times New Roman" w:hAnsi="Times New Roman" w:cs="Times New Roman"/>
          <w:sz w:val="28"/>
          <w:szCs w:val="28"/>
        </w:rPr>
      </w:pPr>
    </w:p>
    <w:p w14:paraId="083F48DB" w14:textId="089F7E1C" w:rsidR="006A6CA2" w:rsidRDefault="006A6CA2" w:rsidP="00C542F7">
      <w:pPr>
        <w:spacing w:after="0" w:line="240" w:lineRule="auto"/>
        <w:jc w:val="both"/>
        <w:rPr>
          <w:rFonts w:ascii="Times New Roman" w:hAnsi="Times New Roman" w:cs="Times New Roman"/>
          <w:sz w:val="28"/>
          <w:szCs w:val="28"/>
        </w:rPr>
      </w:pPr>
    </w:p>
    <w:p w14:paraId="2641230A" w14:textId="30DBB6E8" w:rsidR="006A6CA2" w:rsidRDefault="006A6CA2" w:rsidP="00C542F7">
      <w:pPr>
        <w:spacing w:after="0" w:line="240" w:lineRule="auto"/>
        <w:jc w:val="both"/>
        <w:rPr>
          <w:rFonts w:ascii="Times New Roman" w:hAnsi="Times New Roman" w:cs="Times New Roman"/>
          <w:sz w:val="28"/>
          <w:szCs w:val="28"/>
        </w:rPr>
      </w:pPr>
    </w:p>
    <w:p w14:paraId="4925B611" w14:textId="0C286AB9" w:rsidR="006A6CA2" w:rsidRDefault="006A6CA2" w:rsidP="00C542F7">
      <w:pPr>
        <w:spacing w:after="0" w:line="240" w:lineRule="auto"/>
        <w:jc w:val="both"/>
        <w:rPr>
          <w:rFonts w:ascii="Times New Roman" w:hAnsi="Times New Roman" w:cs="Times New Roman"/>
          <w:sz w:val="28"/>
          <w:szCs w:val="28"/>
        </w:rPr>
      </w:pPr>
    </w:p>
    <w:p w14:paraId="4816E6E2" w14:textId="77777777" w:rsidR="006A6CA2" w:rsidRDefault="006A6CA2" w:rsidP="00C542F7">
      <w:pPr>
        <w:spacing w:after="0" w:line="240" w:lineRule="auto"/>
        <w:jc w:val="both"/>
        <w:rPr>
          <w:rFonts w:ascii="Times New Roman" w:hAnsi="Times New Roman" w:cs="Times New Roman"/>
          <w:sz w:val="28"/>
          <w:szCs w:val="28"/>
        </w:rPr>
      </w:pPr>
    </w:p>
    <w:p w14:paraId="089A2384" w14:textId="5425B13F" w:rsidR="006A6CA2" w:rsidRDefault="006A6CA2" w:rsidP="00C542F7">
      <w:pPr>
        <w:spacing w:after="0" w:line="240" w:lineRule="auto"/>
        <w:jc w:val="both"/>
        <w:rPr>
          <w:rFonts w:ascii="Times New Roman" w:hAnsi="Times New Roman" w:cs="Times New Roman"/>
          <w:sz w:val="28"/>
          <w:szCs w:val="28"/>
        </w:rPr>
      </w:pPr>
    </w:p>
    <w:p w14:paraId="72D76E52" w14:textId="77777777" w:rsidR="006A6CA2" w:rsidRDefault="006A6CA2" w:rsidP="00C542F7">
      <w:pPr>
        <w:spacing w:after="0" w:line="240" w:lineRule="auto"/>
        <w:jc w:val="both"/>
        <w:rPr>
          <w:rFonts w:ascii="Times New Roman" w:hAnsi="Times New Roman" w:cs="Times New Roman"/>
          <w:sz w:val="28"/>
          <w:szCs w:val="28"/>
        </w:rPr>
      </w:pPr>
    </w:p>
    <w:p w14:paraId="7949B66B" w14:textId="77777777" w:rsidR="006A6CA2" w:rsidRDefault="006A6CA2" w:rsidP="00C542F7">
      <w:pPr>
        <w:spacing w:after="0" w:line="240" w:lineRule="auto"/>
        <w:jc w:val="both"/>
        <w:rPr>
          <w:rFonts w:ascii="Times New Roman" w:hAnsi="Times New Roman" w:cs="Times New Roman"/>
          <w:sz w:val="28"/>
          <w:szCs w:val="28"/>
        </w:rPr>
      </w:pPr>
    </w:p>
    <w:p w14:paraId="55D538FD" w14:textId="77777777" w:rsidR="00C65ADF" w:rsidRPr="00C65ADF" w:rsidRDefault="00C65ADF" w:rsidP="005D3A91">
      <w:pPr>
        <w:suppressAutoHyphens/>
        <w:spacing w:after="0" w:line="240" w:lineRule="auto"/>
        <w:ind w:firstLine="709"/>
        <w:jc w:val="both"/>
        <w:rPr>
          <w:rFonts w:ascii="Times New Roman" w:eastAsia="Cambria Math" w:hAnsi="Times New Roman" w:cs="Times New Roman"/>
          <w:sz w:val="28"/>
          <w:szCs w:val="28"/>
          <w:lang w:eastAsia="x-none"/>
        </w:rPr>
      </w:pPr>
      <w:r w:rsidRPr="00C65ADF">
        <w:rPr>
          <w:rFonts w:ascii="Times New Roman" w:eastAsia="Cambria Math" w:hAnsi="Times New Roman" w:cs="Times New Roman"/>
          <w:sz w:val="28"/>
          <w:szCs w:val="28"/>
          <w:lang w:eastAsia="x-none"/>
        </w:rPr>
        <w:t xml:space="preserve">В соответствии с статьей 11 раздела </w:t>
      </w:r>
      <w:r w:rsidRPr="00C65ADF">
        <w:rPr>
          <w:rFonts w:ascii="Times New Roman" w:eastAsia="Cambria Math" w:hAnsi="Times New Roman" w:cs="Times New Roman"/>
          <w:sz w:val="28"/>
          <w:szCs w:val="28"/>
          <w:lang w:val="en-US" w:eastAsia="x-none"/>
        </w:rPr>
        <w:t>III</w:t>
      </w:r>
      <w:r w:rsidRPr="00C65ADF">
        <w:rPr>
          <w:rFonts w:ascii="Times New Roman" w:eastAsia="Cambria Math" w:hAnsi="Times New Roman" w:cs="Times New Roman"/>
          <w:sz w:val="28"/>
          <w:szCs w:val="28"/>
          <w:lang w:eastAsia="x-none"/>
        </w:rPr>
        <w:t xml:space="preserve"> Положения о бюджетном процессе в Добрянском городском округе, утвержденного </w:t>
      </w:r>
      <w:bookmarkStart w:id="0" w:name="_GoBack"/>
      <w:bookmarkEnd w:id="0"/>
      <w:r w:rsidRPr="00C65ADF">
        <w:rPr>
          <w:rFonts w:ascii="Times New Roman" w:eastAsia="Cambria Math" w:hAnsi="Times New Roman" w:cs="Times New Roman"/>
          <w:sz w:val="28"/>
          <w:szCs w:val="28"/>
          <w:lang w:eastAsia="x-none"/>
        </w:rPr>
        <w:t xml:space="preserve">решением Думы Добрянского городского округа от </w:t>
      </w:r>
      <w:r w:rsidRPr="00C65ADF">
        <w:rPr>
          <w:rFonts w:ascii="Times New Roman" w:eastAsia="Times New Roman" w:hAnsi="Times New Roman" w:cs="Times New Roman"/>
          <w:sz w:val="28"/>
          <w:szCs w:val="28"/>
        </w:rPr>
        <w:t>25 февраля 2020 г. № 146, пунктами 4.1-4.10</w:t>
      </w:r>
      <w:r w:rsidRPr="00C65ADF">
        <w:rPr>
          <w:rFonts w:ascii="Times New Roman" w:eastAsia="Cambria Math" w:hAnsi="Times New Roman" w:cs="Times New Roman"/>
          <w:sz w:val="28"/>
          <w:szCs w:val="28"/>
          <w:lang w:eastAsia="x-none"/>
        </w:rPr>
        <w:t xml:space="preserve"> Порядка принятия решений </w:t>
      </w:r>
      <w:r w:rsidRPr="00C65ADF">
        <w:rPr>
          <w:rFonts w:ascii="Times New Roman" w:eastAsia="Cambria Math" w:hAnsi="Times New Roman" w:cs="Times New Roman"/>
          <w:sz w:val="28"/>
          <w:szCs w:val="28"/>
          <w:lang w:val="x-none" w:eastAsia="x-none"/>
        </w:rPr>
        <w:t xml:space="preserve">о разработке, формировании, реализации и оценке эффективности реализации муниципальных программ и Методики оценки эффективности реализации муниципальных программ, утвержденного постановлением администрации Добрянского </w:t>
      </w:r>
      <w:r w:rsidRPr="00C65ADF">
        <w:rPr>
          <w:rFonts w:ascii="Times New Roman" w:eastAsia="Cambria Math" w:hAnsi="Times New Roman" w:cs="Times New Roman"/>
          <w:sz w:val="28"/>
          <w:szCs w:val="28"/>
          <w:lang w:eastAsia="x-none"/>
        </w:rPr>
        <w:t>городского округа</w:t>
      </w:r>
      <w:r w:rsidRPr="00C65ADF">
        <w:rPr>
          <w:rFonts w:ascii="Times New Roman" w:eastAsia="Cambria Math" w:hAnsi="Times New Roman" w:cs="Times New Roman"/>
          <w:sz w:val="28"/>
          <w:szCs w:val="28"/>
          <w:lang w:val="x-none" w:eastAsia="x-none"/>
        </w:rPr>
        <w:t xml:space="preserve"> от</w:t>
      </w:r>
      <w:r w:rsidRPr="00C65ADF">
        <w:rPr>
          <w:rFonts w:ascii="Times New Roman" w:eastAsia="Cambria Math" w:hAnsi="Times New Roman" w:cs="Times New Roman"/>
          <w:sz w:val="28"/>
          <w:szCs w:val="28"/>
          <w:lang w:eastAsia="x-none"/>
        </w:rPr>
        <w:t xml:space="preserve"> 30 июня 2022</w:t>
      </w:r>
      <w:r w:rsidRPr="00C65ADF">
        <w:rPr>
          <w:rFonts w:ascii="Times New Roman" w:eastAsia="Cambria Math" w:hAnsi="Times New Roman" w:cs="Times New Roman"/>
          <w:sz w:val="28"/>
          <w:szCs w:val="28"/>
          <w:lang w:val="x-none" w:eastAsia="x-none"/>
        </w:rPr>
        <w:t xml:space="preserve"> г. № </w:t>
      </w:r>
      <w:r w:rsidRPr="00C65ADF">
        <w:rPr>
          <w:rFonts w:ascii="Times New Roman" w:eastAsia="Cambria Math" w:hAnsi="Times New Roman" w:cs="Times New Roman"/>
          <w:sz w:val="28"/>
          <w:szCs w:val="28"/>
          <w:lang w:eastAsia="x-none"/>
        </w:rPr>
        <w:t xml:space="preserve">1705, распоряжением администрации Добрянского городского округа от 30 мая 2022 г. № 176-р «Об утверждении Перечня муниципальных программ Добрянского городского округа на 2023-2025 годы», распоряжением администрации </w:t>
      </w:r>
      <w:r w:rsidRPr="00C65ADF">
        <w:rPr>
          <w:rFonts w:ascii="Times New Roman" w:eastAsia="Cambria Math" w:hAnsi="Times New Roman" w:cs="Times New Roman"/>
          <w:sz w:val="28"/>
          <w:szCs w:val="28"/>
          <w:lang w:val="x-none" w:eastAsia="x-none"/>
        </w:rPr>
        <w:t xml:space="preserve">Добрянского </w:t>
      </w:r>
      <w:r w:rsidRPr="00C65ADF">
        <w:rPr>
          <w:rFonts w:ascii="Times New Roman" w:eastAsia="Cambria Math" w:hAnsi="Times New Roman" w:cs="Times New Roman"/>
          <w:sz w:val="28"/>
          <w:szCs w:val="28"/>
          <w:lang w:eastAsia="x-none"/>
        </w:rPr>
        <w:t xml:space="preserve">городского округа от 10 июня 2022 г. № 194-р </w:t>
      </w:r>
      <w:r w:rsidRPr="00C65ADF">
        <w:rPr>
          <w:rFonts w:ascii="Times New Roman" w:eastAsia="Cambria Math" w:hAnsi="Times New Roman" w:cs="Times New Roman"/>
          <w:sz w:val="28"/>
          <w:szCs w:val="28"/>
          <w:lang w:eastAsia="x-none"/>
        </w:rPr>
        <w:br/>
        <w:t xml:space="preserve">«Об утверждении Плана мероприятий по подготовке проекта бюджета Добрянского городского округа на 2023 год и на плановый период 2024-2025 годов», в целях формирования проекта бюджета Добрянского городского округа на 2023 год и плановый период 2024-2025 годов </w:t>
      </w:r>
    </w:p>
    <w:p w14:paraId="6FF81A79" w14:textId="77777777" w:rsidR="00C65ADF" w:rsidRPr="00C65ADF" w:rsidRDefault="00C65ADF" w:rsidP="00A1041B">
      <w:pPr>
        <w:autoSpaceDE w:val="0"/>
        <w:autoSpaceDN w:val="0"/>
        <w:adjustRightInd w:val="0"/>
        <w:spacing w:after="0" w:line="240" w:lineRule="auto"/>
        <w:jc w:val="both"/>
        <w:outlineLvl w:val="1"/>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rPr>
        <w:t xml:space="preserve">администрация округа </w:t>
      </w:r>
      <w:r w:rsidRPr="00C65ADF">
        <w:rPr>
          <w:rFonts w:ascii="Times New Roman" w:eastAsia="Times New Roman" w:hAnsi="Times New Roman" w:cs="Times New Roman"/>
          <w:sz w:val="28"/>
          <w:szCs w:val="28"/>
          <w:lang w:eastAsia="en-US"/>
        </w:rPr>
        <w:t>ПОСТАНОВЛЯЕТ:</w:t>
      </w:r>
    </w:p>
    <w:p w14:paraId="1C1C889F" w14:textId="77777777" w:rsidR="00C65ADF" w:rsidRPr="00C65ADF" w:rsidRDefault="00C65ADF" w:rsidP="005D3A91">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lang w:eastAsia="en-US"/>
        </w:rPr>
        <w:t>1. Утвердить прилагаемую муниципальную программу Добрянского городского округа «Экономическая политика» на 2023-2025 годы.</w:t>
      </w:r>
    </w:p>
    <w:p w14:paraId="2EE3692A" w14:textId="77777777" w:rsidR="007A2BF4" w:rsidRDefault="00C65ADF" w:rsidP="005D3A91">
      <w:pPr>
        <w:spacing w:after="0" w:line="240" w:lineRule="auto"/>
        <w:ind w:firstLine="709"/>
        <w:jc w:val="both"/>
        <w:rPr>
          <w:rFonts w:ascii="Times New Roman" w:eastAsia="Times New Roman" w:hAnsi="Times New Roman" w:cs="Times New Roman"/>
          <w:sz w:val="28"/>
          <w:szCs w:val="28"/>
          <w:lang w:val="x-none"/>
        </w:rPr>
      </w:pPr>
      <w:r w:rsidRPr="00C65ADF">
        <w:rPr>
          <w:rFonts w:ascii="Times New Roman" w:eastAsia="Times New Roman" w:hAnsi="Times New Roman" w:cs="Times New Roman"/>
          <w:color w:val="000000"/>
          <w:sz w:val="28"/>
          <w:szCs w:val="28"/>
        </w:rPr>
        <w:t xml:space="preserve">2. </w:t>
      </w:r>
      <w:r w:rsidR="007A2BF4" w:rsidRPr="007A2BF4">
        <w:rPr>
          <w:rFonts w:ascii="Times New Roman" w:eastAsia="Times New Roman" w:hAnsi="Times New Roman" w:cs="Times New Roman"/>
          <w:sz w:val="28"/>
          <w:szCs w:val="28"/>
          <w:lang w:val="x-none"/>
        </w:rPr>
        <w:t>Опубликовать настоящее постановление в периодическом печатном издании – газете «Пермь-Добрянка.ру»,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02E552C7" w14:textId="65463CFC" w:rsidR="00C65ADF" w:rsidRPr="00C65ADF" w:rsidRDefault="00C65ADF" w:rsidP="005D3A91">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lastRenderedPageBreak/>
        <w:t>3. Настоящее постановление вступает в силу после официального опубликования (обнародования) и распространяется на правоотношения, возникшие с 01 января 2023 года.</w:t>
      </w:r>
    </w:p>
    <w:p w14:paraId="32A55311" w14:textId="77777777" w:rsidR="00C65ADF" w:rsidRPr="00C65ADF" w:rsidRDefault="00C65ADF" w:rsidP="005D3A91">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4. Контроль за исполнением постановления оставляю за собой.</w:t>
      </w:r>
    </w:p>
    <w:p w14:paraId="0B70848E" w14:textId="77777777" w:rsidR="00C65ADF" w:rsidRPr="00C65ADF" w:rsidRDefault="00C65ADF" w:rsidP="005D3A9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p w14:paraId="7699E9BD" w14:textId="77777777" w:rsidR="00C65ADF" w:rsidRPr="00C65ADF" w:rsidRDefault="00C65ADF" w:rsidP="00C65ADF">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en-US"/>
        </w:rPr>
      </w:pPr>
    </w:p>
    <w:p w14:paraId="09A8F3AC" w14:textId="77777777" w:rsidR="00C65ADF" w:rsidRPr="00C65ADF" w:rsidRDefault="00C65ADF" w:rsidP="00C65ADF">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Глава городского округа -</w:t>
      </w:r>
    </w:p>
    <w:p w14:paraId="3198B246" w14:textId="77777777" w:rsidR="00C65ADF" w:rsidRPr="00C65ADF" w:rsidRDefault="00C65ADF" w:rsidP="00C65ADF">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глава администрации Добрянского</w:t>
      </w:r>
    </w:p>
    <w:p w14:paraId="49FC0863" w14:textId="77777777" w:rsidR="00C65ADF" w:rsidRPr="00C65ADF" w:rsidRDefault="00C65ADF" w:rsidP="00C65ADF">
      <w:pPr>
        <w:autoSpaceDE w:val="0"/>
        <w:autoSpaceDN w:val="0"/>
        <w:adjustRightInd w:val="0"/>
        <w:spacing w:after="0" w:line="240" w:lineRule="auto"/>
        <w:ind w:right="-1"/>
        <w:jc w:val="both"/>
        <w:outlineLvl w:val="0"/>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городского округа                            К.В. Лызов</w:t>
      </w:r>
      <w:r w:rsidRPr="00C65ADF">
        <w:rPr>
          <w:rFonts w:ascii="Times New Roman" w:eastAsia="Times New Roman" w:hAnsi="Times New Roman" w:cs="Times New Roman"/>
          <w:sz w:val="28"/>
          <w:szCs w:val="28"/>
          <w:lang w:eastAsia="en-US"/>
        </w:rPr>
        <w:br/>
      </w:r>
    </w:p>
    <w:p w14:paraId="64DA9973" w14:textId="77777777" w:rsidR="00C65ADF" w:rsidRPr="00C65ADF" w:rsidRDefault="00C65ADF" w:rsidP="00C65ADF">
      <w:pPr>
        <w:spacing w:after="0" w:line="240" w:lineRule="auto"/>
        <w:ind w:left="5670"/>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highlight w:val="yellow"/>
        </w:rPr>
        <w:br w:type="page"/>
      </w:r>
      <w:r w:rsidRPr="00C65ADF">
        <w:rPr>
          <w:rFonts w:ascii="Times New Roman" w:eastAsia="Times New Roman" w:hAnsi="Times New Roman" w:cs="Times New Roman"/>
          <w:sz w:val="28"/>
          <w:szCs w:val="28"/>
        </w:rPr>
        <w:lastRenderedPageBreak/>
        <w:t>УТВЕРЖДЕНА</w:t>
      </w:r>
    </w:p>
    <w:p w14:paraId="313DC8AA" w14:textId="77777777" w:rsidR="00C65ADF" w:rsidRPr="00C65ADF" w:rsidRDefault="00C65ADF" w:rsidP="00C65ADF">
      <w:pPr>
        <w:tabs>
          <w:tab w:val="left" w:pos="1134"/>
        </w:tabs>
        <w:spacing w:after="0" w:line="240" w:lineRule="auto"/>
        <w:ind w:left="5670"/>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постановлением администрации</w:t>
      </w:r>
    </w:p>
    <w:p w14:paraId="2A47ED36" w14:textId="77777777" w:rsidR="00C65ADF" w:rsidRPr="00C65ADF" w:rsidRDefault="00C65ADF" w:rsidP="00C65ADF">
      <w:pPr>
        <w:tabs>
          <w:tab w:val="left" w:pos="1134"/>
        </w:tabs>
        <w:spacing w:after="0" w:line="240" w:lineRule="auto"/>
        <w:ind w:left="5670"/>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Добрянского городского округа</w:t>
      </w:r>
    </w:p>
    <w:p w14:paraId="24640716" w14:textId="77777777" w:rsidR="00C65ADF" w:rsidRPr="00C65ADF" w:rsidRDefault="00C65ADF" w:rsidP="00C65ADF">
      <w:pPr>
        <w:tabs>
          <w:tab w:val="left" w:pos="1134"/>
        </w:tabs>
        <w:spacing w:after="0" w:line="240" w:lineRule="auto"/>
        <w:ind w:left="5670"/>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от                            №   </w:t>
      </w:r>
    </w:p>
    <w:p w14:paraId="2C70A1FF" w14:textId="77777777" w:rsidR="00C65ADF" w:rsidRPr="00C65ADF" w:rsidRDefault="00C65ADF" w:rsidP="00C65ADF">
      <w:pPr>
        <w:tabs>
          <w:tab w:val="left" w:pos="1134"/>
        </w:tabs>
        <w:spacing w:after="0" w:line="240" w:lineRule="auto"/>
        <w:ind w:left="5670"/>
        <w:rPr>
          <w:rFonts w:ascii="Times New Roman" w:eastAsia="Times New Roman" w:hAnsi="Times New Roman" w:cs="Times New Roman"/>
          <w:sz w:val="28"/>
          <w:szCs w:val="28"/>
          <w:highlight w:val="yellow"/>
        </w:rPr>
      </w:pPr>
    </w:p>
    <w:p w14:paraId="780386A7" w14:textId="77777777" w:rsidR="00C65ADF" w:rsidRPr="00C65ADF" w:rsidRDefault="00C65ADF" w:rsidP="00C65ADF">
      <w:pPr>
        <w:tabs>
          <w:tab w:val="left" w:pos="1134"/>
        </w:tabs>
        <w:spacing w:after="0" w:line="240" w:lineRule="auto"/>
        <w:ind w:left="5670"/>
        <w:rPr>
          <w:rFonts w:ascii="Times New Roman" w:eastAsia="Times New Roman" w:hAnsi="Times New Roman" w:cs="Times New Roman"/>
          <w:sz w:val="28"/>
          <w:szCs w:val="28"/>
          <w:highlight w:val="yellow"/>
        </w:rPr>
      </w:pPr>
    </w:p>
    <w:p w14:paraId="3A51BEC3" w14:textId="77777777" w:rsidR="00C65ADF" w:rsidRPr="00C65ADF" w:rsidRDefault="00C65ADF" w:rsidP="00C65ADF">
      <w:pPr>
        <w:tabs>
          <w:tab w:val="left" w:pos="0"/>
          <w:tab w:val="left" w:pos="1134"/>
        </w:tabs>
        <w:spacing w:after="0" w:line="240" w:lineRule="auto"/>
        <w:jc w:val="center"/>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МУНИЦИПАЛЬНАЯ ПРОГРАММА</w:t>
      </w:r>
    </w:p>
    <w:p w14:paraId="6D100FAF" w14:textId="77777777" w:rsidR="00C65ADF" w:rsidRPr="00C65ADF" w:rsidRDefault="00C65ADF" w:rsidP="00C65ADF">
      <w:pPr>
        <w:tabs>
          <w:tab w:val="left" w:pos="0"/>
          <w:tab w:val="left" w:pos="1134"/>
        </w:tabs>
        <w:spacing w:after="0" w:line="240" w:lineRule="auto"/>
        <w:jc w:val="center"/>
        <w:rPr>
          <w:rFonts w:ascii="Times New Roman" w:eastAsia="Times New Roman" w:hAnsi="Times New Roman" w:cs="Times New Roman"/>
          <w:b/>
          <w:sz w:val="28"/>
          <w:szCs w:val="28"/>
          <w:highlight w:val="yellow"/>
        </w:rPr>
      </w:pPr>
      <w:r w:rsidRPr="00C65ADF">
        <w:rPr>
          <w:rFonts w:ascii="Times New Roman" w:eastAsia="Times New Roman" w:hAnsi="Times New Roman" w:cs="Times New Roman"/>
          <w:b/>
          <w:sz w:val="28"/>
          <w:szCs w:val="28"/>
          <w:lang w:eastAsia="en-US"/>
        </w:rPr>
        <w:t xml:space="preserve">Добрянского городского округа «Экономическая политика» </w:t>
      </w:r>
      <w:r w:rsidRPr="00C65ADF">
        <w:rPr>
          <w:rFonts w:ascii="Times New Roman" w:eastAsia="Times New Roman" w:hAnsi="Times New Roman" w:cs="Times New Roman"/>
          <w:b/>
          <w:sz w:val="28"/>
          <w:szCs w:val="28"/>
          <w:lang w:eastAsia="en-US"/>
        </w:rPr>
        <w:br/>
        <w:t>на 2023-2025 годы</w:t>
      </w:r>
    </w:p>
    <w:p w14:paraId="1C36AC68" w14:textId="77777777" w:rsidR="00C65ADF" w:rsidRPr="00C65ADF" w:rsidRDefault="00C65ADF" w:rsidP="00C65ADF">
      <w:pPr>
        <w:tabs>
          <w:tab w:val="left" w:pos="0"/>
          <w:tab w:val="left" w:pos="1134"/>
        </w:tabs>
        <w:spacing w:after="0" w:line="240" w:lineRule="auto"/>
        <w:jc w:val="center"/>
        <w:rPr>
          <w:rFonts w:ascii="Times New Roman" w:eastAsia="Times New Roman" w:hAnsi="Times New Roman" w:cs="Times New Roman"/>
          <w:b/>
          <w:sz w:val="28"/>
          <w:szCs w:val="28"/>
          <w:highlight w:val="yellow"/>
        </w:rPr>
      </w:pPr>
    </w:p>
    <w:p w14:paraId="7880C0C2" w14:textId="77777777" w:rsidR="00C65ADF" w:rsidRPr="00C65ADF" w:rsidRDefault="00C65ADF" w:rsidP="00C65ADF">
      <w:pPr>
        <w:spacing w:after="0" w:line="240" w:lineRule="auto"/>
        <w:jc w:val="center"/>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rPr>
        <w:t>ПАСПОРТ</w:t>
      </w:r>
      <w:r w:rsidRPr="00C65ADF">
        <w:rPr>
          <w:rFonts w:ascii="Times New Roman" w:eastAsia="Times New Roman" w:hAnsi="Times New Roman" w:cs="Times New Roman"/>
          <w:b/>
          <w:sz w:val="28"/>
          <w:szCs w:val="28"/>
          <w:lang w:eastAsia="en-US"/>
        </w:rPr>
        <w:t xml:space="preserve"> </w:t>
      </w:r>
    </w:p>
    <w:p w14:paraId="7E6FCE68" w14:textId="77777777" w:rsidR="00C65ADF" w:rsidRPr="00C65ADF" w:rsidRDefault="00C65ADF" w:rsidP="00C65ADF">
      <w:pPr>
        <w:spacing w:after="0" w:line="240" w:lineRule="auto"/>
        <w:jc w:val="center"/>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муниципальной программы Добрянского городского округа «</w:t>
      </w:r>
      <w:r w:rsidRPr="00C65ADF">
        <w:rPr>
          <w:rFonts w:ascii="Times New Roman" w:eastAsia="Times New Roman" w:hAnsi="Times New Roman" w:cs="Times New Roman"/>
          <w:b/>
          <w:sz w:val="28"/>
          <w:szCs w:val="28"/>
        </w:rPr>
        <w:t>Экономическая политика</w:t>
      </w:r>
      <w:r w:rsidRPr="00C65ADF">
        <w:rPr>
          <w:rFonts w:ascii="Times New Roman" w:eastAsia="Times New Roman" w:hAnsi="Times New Roman" w:cs="Times New Roman"/>
          <w:b/>
          <w:sz w:val="28"/>
          <w:szCs w:val="28"/>
          <w:lang w:eastAsia="en-US"/>
        </w:rPr>
        <w:t>»</w:t>
      </w:r>
    </w:p>
    <w:p w14:paraId="224E5668" w14:textId="77777777" w:rsidR="00C65ADF" w:rsidRPr="00C65ADF" w:rsidRDefault="00C65ADF" w:rsidP="00C65ADF">
      <w:pPr>
        <w:spacing w:after="0" w:line="240" w:lineRule="atLeast"/>
        <w:jc w:val="center"/>
        <w:rPr>
          <w:rFonts w:ascii="Times New Roman" w:eastAsia="Times New Roman" w:hAnsi="Times New Roman" w:cs="Times New Roman"/>
          <w:b/>
          <w:sz w:val="24"/>
          <w:szCs w:val="28"/>
          <w:lang w:eastAsia="en-US"/>
        </w:rPr>
      </w:pPr>
    </w:p>
    <w:tbl>
      <w:tblPr>
        <w:tblW w:w="10349" w:type="dxa"/>
        <w:tblInd w:w="-351" w:type="dxa"/>
        <w:tblLayout w:type="fixed"/>
        <w:tblCellMar>
          <w:left w:w="75" w:type="dxa"/>
          <w:right w:w="75" w:type="dxa"/>
        </w:tblCellMar>
        <w:tblLook w:val="0000" w:firstRow="0" w:lastRow="0" w:firstColumn="0" w:lastColumn="0" w:noHBand="0" w:noVBand="0"/>
      </w:tblPr>
      <w:tblGrid>
        <w:gridCol w:w="1419"/>
        <w:gridCol w:w="141"/>
        <w:gridCol w:w="8789"/>
      </w:tblGrid>
      <w:tr w:rsidR="00C65ADF" w:rsidRPr="00C65ADF" w14:paraId="5BA6E15D" w14:textId="77777777" w:rsidTr="005D3A91">
        <w:tc>
          <w:tcPr>
            <w:tcW w:w="1560" w:type="dxa"/>
            <w:gridSpan w:val="2"/>
            <w:tcBorders>
              <w:top w:val="single" w:sz="4" w:space="0" w:color="auto"/>
              <w:left w:val="single" w:sz="4" w:space="0" w:color="auto"/>
              <w:bottom w:val="single" w:sz="4" w:space="0" w:color="auto"/>
              <w:right w:val="single" w:sz="4" w:space="0" w:color="auto"/>
            </w:tcBorders>
          </w:tcPr>
          <w:p w14:paraId="3255998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Руководитель программы</w:t>
            </w:r>
          </w:p>
          <w:p w14:paraId="18F0211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F32670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Заместитель главы администрации Добрянского городского округа по территориальному развитию</w:t>
            </w:r>
          </w:p>
        </w:tc>
      </w:tr>
      <w:tr w:rsidR="00C65ADF" w:rsidRPr="00C65ADF" w14:paraId="41240361" w14:textId="77777777" w:rsidTr="005D3A91">
        <w:trPr>
          <w:trHeight w:val="1167"/>
        </w:trPr>
        <w:tc>
          <w:tcPr>
            <w:tcW w:w="1560" w:type="dxa"/>
            <w:gridSpan w:val="2"/>
            <w:tcBorders>
              <w:top w:val="single" w:sz="4" w:space="0" w:color="auto"/>
              <w:left w:val="single" w:sz="4" w:space="0" w:color="auto"/>
              <w:bottom w:val="single" w:sz="4" w:space="0" w:color="auto"/>
              <w:right w:val="single" w:sz="4" w:space="0" w:color="auto"/>
            </w:tcBorders>
          </w:tcPr>
          <w:p w14:paraId="2C208F9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Ответственный исполнитель программы</w:t>
            </w:r>
          </w:p>
        </w:tc>
        <w:tc>
          <w:tcPr>
            <w:tcW w:w="8789" w:type="dxa"/>
            <w:tcBorders>
              <w:top w:val="single" w:sz="4" w:space="0" w:color="auto"/>
              <w:left w:val="single" w:sz="4" w:space="0" w:color="auto"/>
              <w:bottom w:val="single" w:sz="4" w:space="0" w:color="auto"/>
              <w:right w:val="single" w:sz="4" w:space="0" w:color="auto"/>
            </w:tcBorders>
          </w:tcPr>
          <w:p w14:paraId="78326A4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Начальник управления территориального развития и экономики администрации Добрянского городского округа</w:t>
            </w:r>
          </w:p>
        </w:tc>
      </w:tr>
      <w:tr w:rsidR="00C65ADF" w:rsidRPr="00C65ADF" w14:paraId="0E8890B0" w14:textId="77777777" w:rsidTr="005D3A91">
        <w:tc>
          <w:tcPr>
            <w:tcW w:w="1560" w:type="dxa"/>
            <w:gridSpan w:val="2"/>
            <w:tcBorders>
              <w:left w:val="single" w:sz="4" w:space="0" w:color="auto"/>
              <w:bottom w:val="single" w:sz="4" w:space="0" w:color="auto"/>
              <w:right w:val="single" w:sz="4" w:space="0" w:color="auto"/>
            </w:tcBorders>
          </w:tcPr>
          <w:p w14:paraId="1DA2752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Соисполнители программы            </w:t>
            </w:r>
          </w:p>
          <w:p w14:paraId="7C746B7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789" w:type="dxa"/>
            <w:tcBorders>
              <w:left w:val="single" w:sz="4" w:space="0" w:color="auto"/>
              <w:bottom w:val="single" w:sz="4" w:space="0" w:color="auto"/>
              <w:right w:val="single" w:sz="4" w:space="0" w:color="auto"/>
            </w:tcBorders>
          </w:tcPr>
          <w:p w14:paraId="194BDDCC" w14:textId="2B7190BD"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Администрация Добрянского городского округа (отдел сельского хозяйства и поддержки предпринимательства), управление имущественных и земельных отношений (МКУ «Добрянское имущественное казначейство»), управление финансов и казначейства администрации Добрянского городского округа</w:t>
            </w:r>
          </w:p>
        </w:tc>
      </w:tr>
      <w:tr w:rsidR="00C65ADF" w:rsidRPr="00C65ADF" w14:paraId="1EABE489" w14:textId="77777777" w:rsidTr="005D3A91">
        <w:tc>
          <w:tcPr>
            <w:tcW w:w="1560" w:type="dxa"/>
            <w:gridSpan w:val="2"/>
            <w:tcBorders>
              <w:left w:val="single" w:sz="4" w:space="0" w:color="auto"/>
              <w:bottom w:val="single" w:sz="4" w:space="0" w:color="auto"/>
              <w:right w:val="single" w:sz="4" w:space="0" w:color="auto"/>
            </w:tcBorders>
          </w:tcPr>
          <w:p w14:paraId="28235E8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Участники программы                </w:t>
            </w:r>
          </w:p>
          <w:p w14:paraId="6FEED39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789" w:type="dxa"/>
            <w:tcBorders>
              <w:left w:val="single" w:sz="4" w:space="0" w:color="auto"/>
              <w:bottom w:val="single" w:sz="4" w:space="0" w:color="auto"/>
              <w:right w:val="single" w:sz="4" w:space="0" w:color="auto"/>
            </w:tcBorders>
          </w:tcPr>
          <w:p w14:paraId="3837FA35" w14:textId="77777777" w:rsidR="00C65ADF" w:rsidRPr="00C65ADF" w:rsidRDefault="00C65ADF" w:rsidP="00C61357">
            <w:pPr>
              <w:tabs>
                <w:tab w:val="left" w:pos="318"/>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Отраслевые (функциональные) органы и структурные подразделения администрации Добрянского городского округа Пермского края;</w:t>
            </w:r>
          </w:p>
          <w:p w14:paraId="56869F7D" w14:textId="77777777" w:rsidR="00C65ADF" w:rsidRPr="00C65ADF" w:rsidRDefault="00C65ADF" w:rsidP="00C61357">
            <w:pPr>
              <w:tabs>
                <w:tab w:val="left" w:pos="318"/>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Подведомственные учреждения отраслевых (функциональных) органов администрации Добрянского городского округа Пермского края;</w:t>
            </w:r>
          </w:p>
          <w:p w14:paraId="05A16F42" w14:textId="77777777" w:rsidR="00C65ADF" w:rsidRPr="00C65ADF" w:rsidRDefault="00C65ADF" w:rsidP="00C61357">
            <w:pPr>
              <w:tabs>
                <w:tab w:val="left" w:pos="318"/>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Предприятия и организации Добрянского городского округа;</w:t>
            </w:r>
          </w:p>
          <w:p w14:paraId="1D35D939" w14:textId="77777777" w:rsidR="00C65ADF" w:rsidRPr="00C65ADF" w:rsidRDefault="00C65ADF" w:rsidP="00C61357">
            <w:pPr>
              <w:tabs>
                <w:tab w:val="left" w:pos="318"/>
                <w:tab w:val="left" w:pos="5160"/>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Общественные организации Добрянского городского округа;</w:t>
            </w:r>
          </w:p>
          <w:p w14:paraId="35DB138F" w14:textId="77777777" w:rsidR="00C65ADF" w:rsidRPr="00C65ADF" w:rsidRDefault="00C65ADF" w:rsidP="00C61357">
            <w:pPr>
              <w:tabs>
                <w:tab w:val="left" w:pos="318"/>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Субъекты малого и среднего предпринимательства Добрянского городского округа;</w:t>
            </w:r>
          </w:p>
          <w:p w14:paraId="308A231A" w14:textId="77777777" w:rsidR="00C65ADF" w:rsidRPr="00C65ADF" w:rsidRDefault="00C65ADF" w:rsidP="00C61357">
            <w:pPr>
              <w:tabs>
                <w:tab w:val="left" w:pos="318"/>
              </w:tabs>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Крестьянские (фермерские) хозяйства Добрянского городского округа;</w:t>
            </w:r>
          </w:p>
          <w:p w14:paraId="3E71613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Граждане</w:t>
            </w:r>
          </w:p>
        </w:tc>
      </w:tr>
      <w:tr w:rsidR="00C65ADF" w:rsidRPr="00C65ADF" w14:paraId="75A2A206" w14:textId="77777777" w:rsidTr="005D3A91">
        <w:trPr>
          <w:trHeight w:val="984"/>
        </w:trPr>
        <w:tc>
          <w:tcPr>
            <w:tcW w:w="1560" w:type="dxa"/>
            <w:gridSpan w:val="2"/>
            <w:tcBorders>
              <w:left w:val="single" w:sz="4" w:space="0" w:color="auto"/>
              <w:bottom w:val="single" w:sz="4" w:space="0" w:color="auto"/>
              <w:right w:val="single" w:sz="4" w:space="0" w:color="auto"/>
            </w:tcBorders>
          </w:tcPr>
          <w:p w14:paraId="436B15E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Этапы и сроки реализации программы </w:t>
            </w:r>
          </w:p>
        </w:tc>
        <w:tc>
          <w:tcPr>
            <w:tcW w:w="8789" w:type="dxa"/>
            <w:tcBorders>
              <w:left w:val="single" w:sz="4" w:space="0" w:color="auto"/>
              <w:bottom w:val="single" w:sz="4" w:space="0" w:color="auto"/>
              <w:right w:val="single" w:sz="4" w:space="0" w:color="auto"/>
            </w:tcBorders>
          </w:tcPr>
          <w:p w14:paraId="7E348A0C"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Муниципальная программа рассчитана на период с 2023 по 2025 годы.</w:t>
            </w:r>
          </w:p>
          <w:p w14:paraId="40A0D89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Муниципальная программа не имеет разбивки на этапы, мероприятия реализуются на протяжении всего срока реализации программы.</w:t>
            </w:r>
          </w:p>
        </w:tc>
      </w:tr>
      <w:tr w:rsidR="00C65ADF" w:rsidRPr="00C65ADF" w14:paraId="2E3AE35E" w14:textId="77777777" w:rsidTr="005D3A91">
        <w:trPr>
          <w:trHeight w:val="562"/>
        </w:trPr>
        <w:tc>
          <w:tcPr>
            <w:tcW w:w="1560" w:type="dxa"/>
            <w:gridSpan w:val="2"/>
            <w:tcBorders>
              <w:left w:val="single" w:sz="4" w:space="0" w:color="auto"/>
              <w:bottom w:val="single" w:sz="4" w:space="0" w:color="auto"/>
              <w:right w:val="single" w:sz="4" w:space="0" w:color="auto"/>
            </w:tcBorders>
          </w:tcPr>
          <w:p w14:paraId="7B2EB9B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Цель программы               </w:t>
            </w:r>
          </w:p>
        </w:tc>
        <w:tc>
          <w:tcPr>
            <w:tcW w:w="8789" w:type="dxa"/>
            <w:tcBorders>
              <w:left w:val="single" w:sz="4" w:space="0" w:color="auto"/>
              <w:bottom w:val="single" w:sz="4" w:space="0" w:color="auto"/>
              <w:right w:val="single" w:sz="4" w:space="0" w:color="auto"/>
            </w:tcBorders>
          </w:tcPr>
          <w:p w14:paraId="4A976CE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Устойчивый экономический рост на территории Добрянского городского округа</w:t>
            </w:r>
          </w:p>
        </w:tc>
      </w:tr>
      <w:tr w:rsidR="00C65ADF" w:rsidRPr="00C65ADF" w14:paraId="07D40141" w14:textId="77777777" w:rsidTr="005D3A91">
        <w:trPr>
          <w:trHeight w:val="553"/>
        </w:trPr>
        <w:tc>
          <w:tcPr>
            <w:tcW w:w="1560" w:type="dxa"/>
            <w:gridSpan w:val="2"/>
            <w:tcBorders>
              <w:left w:val="single" w:sz="4" w:space="0" w:color="auto"/>
              <w:bottom w:val="single" w:sz="4" w:space="0" w:color="auto"/>
              <w:right w:val="single" w:sz="4" w:space="0" w:color="auto"/>
            </w:tcBorders>
            <w:shd w:val="clear" w:color="auto" w:fill="auto"/>
          </w:tcPr>
          <w:p w14:paraId="24315F1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1. Задача программы                 </w:t>
            </w:r>
          </w:p>
          <w:p w14:paraId="151AF72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789" w:type="dxa"/>
            <w:tcBorders>
              <w:left w:val="single" w:sz="4" w:space="0" w:color="auto"/>
              <w:bottom w:val="single" w:sz="4" w:space="0" w:color="auto"/>
              <w:right w:val="single" w:sz="4" w:space="0" w:color="auto"/>
            </w:tcBorders>
            <w:shd w:val="clear" w:color="auto" w:fill="auto"/>
          </w:tcPr>
          <w:p w14:paraId="4688C40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Создание благоприятных условий для привлечения инвестиций и повышение инвестиционной привлекательности территории; </w:t>
            </w:r>
          </w:p>
        </w:tc>
      </w:tr>
      <w:tr w:rsidR="00C65ADF" w:rsidRPr="00C65ADF" w14:paraId="7311E496" w14:textId="77777777" w:rsidTr="005D3A91">
        <w:trPr>
          <w:trHeight w:val="6040"/>
        </w:trPr>
        <w:tc>
          <w:tcPr>
            <w:tcW w:w="10349" w:type="dxa"/>
            <w:gridSpan w:val="3"/>
            <w:tcBorders>
              <w:left w:val="single" w:sz="4" w:space="0" w:color="auto"/>
              <w:bottom w:val="single" w:sz="4" w:space="0" w:color="auto"/>
              <w:right w:val="single" w:sz="4" w:space="0" w:color="auto"/>
            </w:tcBorders>
          </w:tcPr>
          <w:tbl>
            <w:tblPr>
              <w:tblW w:w="10309" w:type="dxa"/>
              <w:jc w:val="center"/>
              <w:tblLayout w:type="fixed"/>
              <w:tblCellMar>
                <w:left w:w="75" w:type="dxa"/>
                <w:right w:w="75" w:type="dxa"/>
              </w:tblCellMar>
              <w:tblLook w:val="0000" w:firstRow="0" w:lastRow="0" w:firstColumn="0" w:lastColumn="0" w:noHBand="0" w:noVBand="0"/>
            </w:tblPr>
            <w:tblGrid>
              <w:gridCol w:w="487"/>
              <w:gridCol w:w="2187"/>
              <w:gridCol w:w="709"/>
              <w:gridCol w:w="648"/>
              <w:gridCol w:w="931"/>
              <w:gridCol w:w="689"/>
              <w:gridCol w:w="648"/>
              <w:gridCol w:w="770"/>
              <w:gridCol w:w="3240"/>
            </w:tblGrid>
            <w:tr w:rsidR="00C65ADF" w:rsidRPr="00C65ADF" w14:paraId="34372ED0" w14:textId="77777777" w:rsidTr="005D3A91">
              <w:trPr>
                <w:trHeight w:val="540"/>
                <w:tblHeade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6B40D88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 xml:space="preserve">№ </w:t>
                  </w:r>
                  <w:r w:rsidRPr="00C65ADF">
                    <w:rPr>
                      <w:rFonts w:ascii="Times New Roman" w:eastAsia="Times New Roman" w:hAnsi="Times New Roman" w:cs="Times New Roman"/>
                      <w:sz w:val="24"/>
                      <w:szCs w:val="24"/>
                    </w:rPr>
                    <w:br/>
                    <w:t>п/п</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14:paraId="31BEA80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Наименование</w:t>
                  </w:r>
                  <w:r w:rsidRPr="00C65ADF">
                    <w:rPr>
                      <w:rFonts w:ascii="Times New Roman" w:eastAsia="Times New Roman" w:hAnsi="Times New Roman" w:cs="Times New Roman"/>
                      <w:sz w:val="24"/>
                      <w:szCs w:val="24"/>
                    </w:rPr>
                    <w:br/>
                    <w:t xml:space="preserve"> целевого  </w:t>
                  </w:r>
                  <w:r w:rsidRPr="00C65ADF">
                    <w:rPr>
                      <w:rFonts w:ascii="Times New Roman" w:eastAsia="Times New Roman" w:hAnsi="Times New Roman" w:cs="Times New Roman"/>
                      <w:sz w:val="24"/>
                      <w:szCs w:val="24"/>
                    </w:rPr>
                    <w:br/>
                    <w:t xml:space="preserve">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A41D6C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Единица </w:t>
                  </w:r>
                  <w:r w:rsidRPr="00C65ADF">
                    <w:rPr>
                      <w:rFonts w:ascii="Times New Roman" w:eastAsia="Times New Roman" w:hAnsi="Times New Roman" w:cs="Times New Roman"/>
                      <w:sz w:val="24"/>
                      <w:szCs w:val="24"/>
                    </w:rPr>
                    <w:br/>
                    <w:t>измерения</w:t>
                  </w:r>
                </w:p>
              </w:tc>
              <w:tc>
                <w:tcPr>
                  <w:tcW w:w="648" w:type="dxa"/>
                  <w:vMerge w:val="restart"/>
                  <w:tcBorders>
                    <w:top w:val="single" w:sz="4" w:space="0" w:color="auto"/>
                    <w:left w:val="single" w:sz="4" w:space="0" w:color="auto"/>
                    <w:right w:val="single" w:sz="4" w:space="0" w:color="auto"/>
                  </w:tcBorders>
                  <w:vAlign w:val="center"/>
                </w:tcPr>
                <w:p w14:paraId="4ADAA61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ГРБС</w:t>
                  </w:r>
                </w:p>
              </w:tc>
              <w:tc>
                <w:tcPr>
                  <w:tcW w:w="931" w:type="dxa"/>
                  <w:vMerge w:val="restart"/>
                  <w:tcBorders>
                    <w:top w:val="single" w:sz="4" w:space="0" w:color="auto"/>
                    <w:left w:val="single" w:sz="4" w:space="0" w:color="auto"/>
                    <w:bottom w:val="single" w:sz="4" w:space="0" w:color="auto"/>
                    <w:right w:val="single" w:sz="4" w:space="0" w:color="auto"/>
                  </w:tcBorders>
                  <w:vAlign w:val="center"/>
                </w:tcPr>
                <w:p w14:paraId="41232AA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Значение целевого </w:t>
                  </w:r>
                  <w:r w:rsidRPr="00C65ADF">
                    <w:rPr>
                      <w:rFonts w:ascii="Times New Roman" w:eastAsia="Times New Roman" w:hAnsi="Times New Roman" w:cs="Times New Roman"/>
                      <w:sz w:val="24"/>
                      <w:szCs w:val="24"/>
                    </w:rPr>
                    <w:br/>
                    <w:t>показателя</w:t>
                  </w:r>
                  <w:r w:rsidRPr="00C65ADF">
                    <w:rPr>
                      <w:rFonts w:ascii="Times New Roman" w:eastAsia="Times New Roman" w:hAnsi="Times New Roman" w:cs="Times New Roman"/>
                      <w:sz w:val="24"/>
                      <w:szCs w:val="24"/>
                    </w:rPr>
                    <w:br/>
                    <w:t xml:space="preserve">на начало </w:t>
                  </w:r>
                  <w:r w:rsidRPr="00C65ADF">
                    <w:rPr>
                      <w:rFonts w:ascii="Times New Roman" w:eastAsia="Times New Roman" w:hAnsi="Times New Roman" w:cs="Times New Roman"/>
                      <w:sz w:val="24"/>
                      <w:szCs w:val="24"/>
                    </w:rPr>
                    <w:br/>
                    <w:t>реализации</w:t>
                  </w:r>
                  <w:r w:rsidRPr="00C65ADF">
                    <w:rPr>
                      <w:rFonts w:ascii="Times New Roman" w:eastAsia="Times New Roman" w:hAnsi="Times New Roman" w:cs="Times New Roman"/>
                      <w:sz w:val="24"/>
                      <w:szCs w:val="24"/>
                    </w:rPr>
                    <w:br/>
                    <w:t>программы</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7D28487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Плановое значение   </w:t>
                  </w:r>
                  <w:r w:rsidRPr="00C65ADF">
                    <w:rPr>
                      <w:rFonts w:ascii="Times New Roman" w:eastAsia="Times New Roman" w:hAnsi="Times New Roman" w:cs="Times New Roman"/>
                      <w:sz w:val="24"/>
                      <w:szCs w:val="24"/>
                    </w:rPr>
                    <w:br/>
                    <w:t xml:space="preserve">  целевого показателя</w:t>
                  </w:r>
                </w:p>
              </w:tc>
              <w:tc>
                <w:tcPr>
                  <w:tcW w:w="3240" w:type="dxa"/>
                  <w:vMerge w:val="restart"/>
                  <w:tcBorders>
                    <w:top w:val="single" w:sz="4" w:space="0" w:color="auto"/>
                    <w:left w:val="single" w:sz="4" w:space="0" w:color="auto"/>
                    <w:right w:val="single" w:sz="4" w:space="0" w:color="auto"/>
                  </w:tcBorders>
                  <w:vAlign w:val="center"/>
                </w:tcPr>
                <w:p w14:paraId="0D72055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Ожидаемые результаты реализации    </w:t>
                  </w:r>
                </w:p>
                <w:p w14:paraId="6A43559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программы                        </w:t>
                  </w:r>
                </w:p>
              </w:tc>
            </w:tr>
            <w:tr w:rsidR="00C65ADF" w:rsidRPr="00C65ADF" w14:paraId="508AFA50" w14:textId="77777777" w:rsidTr="005D3A91">
              <w:trPr>
                <w:trHeight w:val="540"/>
                <w:tblHeader/>
                <w:jc w:val="center"/>
              </w:trPr>
              <w:tc>
                <w:tcPr>
                  <w:tcW w:w="487" w:type="dxa"/>
                  <w:vMerge/>
                  <w:tcBorders>
                    <w:left w:val="single" w:sz="4" w:space="0" w:color="auto"/>
                    <w:bottom w:val="single" w:sz="4" w:space="0" w:color="auto"/>
                    <w:right w:val="single" w:sz="4" w:space="0" w:color="auto"/>
                  </w:tcBorders>
                </w:tcPr>
                <w:p w14:paraId="440BBAC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87" w:type="dxa"/>
                  <w:vMerge/>
                  <w:tcBorders>
                    <w:left w:val="single" w:sz="4" w:space="0" w:color="auto"/>
                    <w:bottom w:val="single" w:sz="4" w:space="0" w:color="auto"/>
                    <w:right w:val="single" w:sz="4" w:space="0" w:color="auto"/>
                  </w:tcBorders>
                </w:tcPr>
                <w:p w14:paraId="110A312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14:paraId="4F0B6C9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8" w:type="dxa"/>
                  <w:vMerge/>
                  <w:tcBorders>
                    <w:left w:val="single" w:sz="4" w:space="0" w:color="auto"/>
                    <w:bottom w:val="single" w:sz="4" w:space="0" w:color="auto"/>
                    <w:right w:val="single" w:sz="4" w:space="0" w:color="auto"/>
                  </w:tcBorders>
                </w:tcPr>
                <w:p w14:paraId="0452DAF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1" w:type="dxa"/>
                  <w:vMerge/>
                  <w:tcBorders>
                    <w:left w:val="single" w:sz="4" w:space="0" w:color="auto"/>
                    <w:bottom w:val="single" w:sz="4" w:space="0" w:color="auto"/>
                    <w:right w:val="single" w:sz="4" w:space="0" w:color="auto"/>
                  </w:tcBorders>
                </w:tcPr>
                <w:p w14:paraId="79A803D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89" w:type="dxa"/>
                  <w:tcBorders>
                    <w:left w:val="single" w:sz="4" w:space="0" w:color="auto"/>
                    <w:bottom w:val="single" w:sz="4" w:space="0" w:color="auto"/>
                    <w:right w:val="single" w:sz="4" w:space="0" w:color="auto"/>
                  </w:tcBorders>
                </w:tcPr>
                <w:p w14:paraId="3DA8001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2023 г.</w:t>
                  </w:r>
                </w:p>
              </w:tc>
              <w:tc>
                <w:tcPr>
                  <w:tcW w:w="648" w:type="dxa"/>
                  <w:tcBorders>
                    <w:left w:val="single" w:sz="4" w:space="0" w:color="auto"/>
                    <w:bottom w:val="single" w:sz="4" w:space="0" w:color="auto"/>
                    <w:right w:val="single" w:sz="4" w:space="0" w:color="auto"/>
                  </w:tcBorders>
                </w:tcPr>
                <w:p w14:paraId="7119043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2024 г.</w:t>
                  </w:r>
                </w:p>
              </w:tc>
              <w:tc>
                <w:tcPr>
                  <w:tcW w:w="770" w:type="dxa"/>
                  <w:tcBorders>
                    <w:left w:val="single" w:sz="4" w:space="0" w:color="auto"/>
                    <w:bottom w:val="single" w:sz="4" w:space="0" w:color="auto"/>
                    <w:right w:val="single" w:sz="4" w:space="0" w:color="auto"/>
                  </w:tcBorders>
                </w:tcPr>
                <w:p w14:paraId="67C3AE3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2025 г.</w:t>
                  </w:r>
                </w:p>
              </w:tc>
              <w:tc>
                <w:tcPr>
                  <w:tcW w:w="3240" w:type="dxa"/>
                  <w:vMerge/>
                  <w:tcBorders>
                    <w:left w:val="single" w:sz="4" w:space="0" w:color="auto"/>
                    <w:bottom w:val="single" w:sz="4" w:space="0" w:color="auto"/>
                    <w:right w:val="single" w:sz="4" w:space="0" w:color="auto"/>
                  </w:tcBorders>
                </w:tcPr>
                <w:p w14:paraId="58FF2DC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25007178" w14:textId="77777777" w:rsidTr="005D3A91">
              <w:trPr>
                <w:jc w:val="center"/>
              </w:trPr>
              <w:tc>
                <w:tcPr>
                  <w:tcW w:w="487" w:type="dxa"/>
                  <w:tcBorders>
                    <w:left w:val="single" w:sz="4" w:space="0" w:color="auto"/>
                    <w:bottom w:val="single" w:sz="4" w:space="0" w:color="auto"/>
                    <w:right w:val="single" w:sz="4" w:space="0" w:color="auto"/>
                  </w:tcBorders>
                </w:tcPr>
                <w:p w14:paraId="7EB1A78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187" w:type="dxa"/>
                  <w:tcBorders>
                    <w:left w:val="single" w:sz="4" w:space="0" w:color="auto"/>
                    <w:bottom w:val="single" w:sz="4" w:space="0" w:color="auto"/>
                    <w:right w:val="single" w:sz="4" w:space="0" w:color="auto"/>
                  </w:tcBorders>
                </w:tcPr>
                <w:p w14:paraId="0075B9E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14:paraId="3F6A433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648" w:type="dxa"/>
                  <w:tcBorders>
                    <w:left w:val="single" w:sz="4" w:space="0" w:color="auto"/>
                    <w:bottom w:val="single" w:sz="4" w:space="0" w:color="auto"/>
                    <w:right w:val="single" w:sz="4" w:space="0" w:color="auto"/>
                  </w:tcBorders>
                </w:tcPr>
                <w:p w14:paraId="6AA15C7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931" w:type="dxa"/>
                  <w:tcBorders>
                    <w:left w:val="single" w:sz="4" w:space="0" w:color="auto"/>
                    <w:bottom w:val="single" w:sz="4" w:space="0" w:color="auto"/>
                    <w:right w:val="single" w:sz="4" w:space="0" w:color="auto"/>
                  </w:tcBorders>
                </w:tcPr>
                <w:p w14:paraId="4B650B1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689" w:type="dxa"/>
                  <w:tcBorders>
                    <w:left w:val="single" w:sz="4" w:space="0" w:color="auto"/>
                    <w:bottom w:val="single" w:sz="4" w:space="0" w:color="auto"/>
                    <w:right w:val="single" w:sz="4" w:space="0" w:color="auto"/>
                  </w:tcBorders>
                </w:tcPr>
                <w:p w14:paraId="7E680EC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w:t>
                  </w:r>
                </w:p>
              </w:tc>
              <w:tc>
                <w:tcPr>
                  <w:tcW w:w="648" w:type="dxa"/>
                  <w:tcBorders>
                    <w:left w:val="single" w:sz="4" w:space="0" w:color="auto"/>
                    <w:bottom w:val="single" w:sz="4" w:space="0" w:color="auto"/>
                    <w:right w:val="single" w:sz="4" w:space="0" w:color="auto"/>
                  </w:tcBorders>
                </w:tcPr>
                <w:p w14:paraId="790AFD4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w:t>
                  </w:r>
                </w:p>
              </w:tc>
              <w:tc>
                <w:tcPr>
                  <w:tcW w:w="770" w:type="dxa"/>
                  <w:tcBorders>
                    <w:left w:val="single" w:sz="4" w:space="0" w:color="auto"/>
                    <w:bottom w:val="single" w:sz="4" w:space="0" w:color="auto"/>
                    <w:right w:val="single" w:sz="4" w:space="0" w:color="auto"/>
                  </w:tcBorders>
                </w:tcPr>
                <w:p w14:paraId="35A417C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w:t>
                  </w:r>
                </w:p>
              </w:tc>
              <w:tc>
                <w:tcPr>
                  <w:tcW w:w="3240" w:type="dxa"/>
                  <w:tcBorders>
                    <w:left w:val="single" w:sz="4" w:space="0" w:color="auto"/>
                    <w:bottom w:val="single" w:sz="4" w:space="0" w:color="auto"/>
                    <w:right w:val="single" w:sz="4" w:space="0" w:color="auto"/>
                  </w:tcBorders>
                </w:tcPr>
                <w:p w14:paraId="733074D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w:t>
                  </w:r>
                </w:p>
              </w:tc>
            </w:tr>
            <w:tr w:rsidR="00C65ADF" w:rsidRPr="00C65ADF" w14:paraId="6F2EA646" w14:textId="77777777" w:rsidTr="005D3A91">
              <w:trPr>
                <w:jc w:val="center"/>
              </w:trPr>
              <w:tc>
                <w:tcPr>
                  <w:tcW w:w="487" w:type="dxa"/>
                  <w:tcBorders>
                    <w:left w:val="single" w:sz="4" w:space="0" w:color="auto"/>
                    <w:bottom w:val="single" w:sz="4" w:space="0" w:color="auto"/>
                    <w:right w:val="single" w:sz="4" w:space="0" w:color="auto"/>
                  </w:tcBorders>
                </w:tcPr>
                <w:p w14:paraId="1D0DD62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187" w:type="dxa"/>
                  <w:tcBorders>
                    <w:left w:val="single" w:sz="4" w:space="0" w:color="auto"/>
                    <w:bottom w:val="single" w:sz="4" w:space="0" w:color="auto"/>
                    <w:right w:val="single" w:sz="4" w:space="0" w:color="auto"/>
                  </w:tcBorders>
                </w:tcPr>
                <w:p w14:paraId="36DD233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color w:val="000000"/>
                      <w:sz w:val="24"/>
                      <w:szCs w:val="24"/>
                    </w:rPr>
                    <w:t>Объем отгруженной продукции, работ и услуг</w:t>
                  </w:r>
                  <w:r w:rsidRPr="00C65ADF">
                    <w:rPr>
                      <w:rFonts w:ascii="Times New Roman" w:eastAsia="Times New Roman" w:hAnsi="Times New Roman" w:cs="Times New Roman"/>
                      <w:sz w:val="24"/>
                      <w:szCs w:val="24"/>
                    </w:rPr>
                    <w:t xml:space="preserve"> </w:t>
                  </w:r>
                </w:p>
              </w:tc>
              <w:tc>
                <w:tcPr>
                  <w:tcW w:w="709" w:type="dxa"/>
                  <w:tcBorders>
                    <w:left w:val="single" w:sz="4" w:space="0" w:color="auto"/>
                    <w:bottom w:val="single" w:sz="4" w:space="0" w:color="auto"/>
                    <w:right w:val="single" w:sz="4" w:space="0" w:color="auto"/>
                  </w:tcBorders>
                </w:tcPr>
                <w:p w14:paraId="5C9C72F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млрд. руб.</w:t>
                  </w:r>
                </w:p>
              </w:tc>
              <w:tc>
                <w:tcPr>
                  <w:tcW w:w="648" w:type="dxa"/>
                  <w:tcBorders>
                    <w:left w:val="single" w:sz="4" w:space="0" w:color="auto"/>
                    <w:bottom w:val="single" w:sz="4" w:space="0" w:color="auto"/>
                    <w:right w:val="single" w:sz="4" w:space="0" w:color="auto"/>
                  </w:tcBorders>
                </w:tcPr>
                <w:p w14:paraId="78F2FE8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31" w:type="dxa"/>
                  <w:tcBorders>
                    <w:left w:val="single" w:sz="4" w:space="0" w:color="auto"/>
                    <w:bottom w:val="single" w:sz="4" w:space="0" w:color="auto"/>
                    <w:right w:val="single" w:sz="4" w:space="0" w:color="auto"/>
                  </w:tcBorders>
                </w:tcPr>
                <w:p w14:paraId="1D1ADBC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47,4</w:t>
                  </w:r>
                </w:p>
              </w:tc>
              <w:tc>
                <w:tcPr>
                  <w:tcW w:w="689" w:type="dxa"/>
                  <w:tcBorders>
                    <w:left w:val="single" w:sz="4" w:space="0" w:color="auto"/>
                    <w:bottom w:val="single" w:sz="4" w:space="0" w:color="auto"/>
                    <w:right w:val="single" w:sz="4" w:space="0" w:color="auto"/>
                  </w:tcBorders>
                </w:tcPr>
                <w:p w14:paraId="2A6F3D3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47,7</w:t>
                  </w:r>
                </w:p>
              </w:tc>
              <w:tc>
                <w:tcPr>
                  <w:tcW w:w="648" w:type="dxa"/>
                  <w:tcBorders>
                    <w:left w:val="single" w:sz="4" w:space="0" w:color="auto"/>
                    <w:bottom w:val="single" w:sz="4" w:space="0" w:color="auto"/>
                    <w:right w:val="single" w:sz="4" w:space="0" w:color="auto"/>
                  </w:tcBorders>
                </w:tcPr>
                <w:p w14:paraId="088B1BA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48,2</w:t>
                  </w:r>
                </w:p>
              </w:tc>
              <w:tc>
                <w:tcPr>
                  <w:tcW w:w="770" w:type="dxa"/>
                  <w:tcBorders>
                    <w:left w:val="single" w:sz="4" w:space="0" w:color="auto"/>
                    <w:bottom w:val="single" w:sz="4" w:space="0" w:color="auto"/>
                    <w:right w:val="single" w:sz="4" w:space="0" w:color="auto"/>
                  </w:tcBorders>
                </w:tcPr>
                <w:p w14:paraId="5BAFA40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49,2</w:t>
                  </w:r>
                </w:p>
              </w:tc>
              <w:tc>
                <w:tcPr>
                  <w:tcW w:w="3240" w:type="dxa"/>
                  <w:tcBorders>
                    <w:left w:val="single" w:sz="4" w:space="0" w:color="auto"/>
                    <w:bottom w:val="single" w:sz="4" w:space="0" w:color="auto"/>
                    <w:right w:val="single" w:sz="4" w:space="0" w:color="auto"/>
                  </w:tcBorders>
                </w:tcPr>
                <w:p w14:paraId="7C33ED9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color w:val="000000"/>
                      <w:sz w:val="24"/>
                      <w:szCs w:val="24"/>
                    </w:rPr>
                    <w:t>Увеличение объема отгруженной продукции, работ и услуг до 49,2 млрд. руб. к концу 2025 года</w:t>
                  </w:r>
                </w:p>
              </w:tc>
            </w:tr>
            <w:tr w:rsidR="00C65ADF" w:rsidRPr="00C65ADF" w14:paraId="26008115" w14:textId="77777777" w:rsidTr="005D3A91">
              <w:trPr>
                <w:jc w:val="center"/>
              </w:trPr>
              <w:tc>
                <w:tcPr>
                  <w:tcW w:w="487" w:type="dxa"/>
                  <w:tcBorders>
                    <w:left w:val="single" w:sz="4" w:space="0" w:color="auto"/>
                    <w:bottom w:val="single" w:sz="4" w:space="0" w:color="auto"/>
                    <w:right w:val="single" w:sz="4" w:space="0" w:color="auto"/>
                  </w:tcBorders>
                </w:tcPr>
                <w:p w14:paraId="6BADC55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2187" w:type="dxa"/>
                  <w:tcBorders>
                    <w:left w:val="single" w:sz="4" w:space="0" w:color="auto"/>
                    <w:bottom w:val="single" w:sz="4" w:space="0" w:color="auto"/>
                    <w:right w:val="single" w:sz="4" w:space="0" w:color="auto"/>
                  </w:tcBorders>
                </w:tcPr>
                <w:p w14:paraId="0478627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Инвестиции в основной капитал</w:t>
                  </w:r>
                </w:p>
              </w:tc>
              <w:tc>
                <w:tcPr>
                  <w:tcW w:w="709" w:type="dxa"/>
                  <w:tcBorders>
                    <w:left w:val="single" w:sz="4" w:space="0" w:color="auto"/>
                    <w:bottom w:val="single" w:sz="4" w:space="0" w:color="auto"/>
                    <w:right w:val="single" w:sz="4" w:space="0" w:color="auto"/>
                  </w:tcBorders>
                </w:tcPr>
                <w:p w14:paraId="19662A3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млрд. руб.</w:t>
                  </w:r>
                </w:p>
              </w:tc>
              <w:tc>
                <w:tcPr>
                  <w:tcW w:w="648" w:type="dxa"/>
                  <w:tcBorders>
                    <w:left w:val="single" w:sz="4" w:space="0" w:color="auto"/>
                    <w:bottom w:val="single" w:sz="4" w:space="0" w:color="auto"/>
                    <w:right w:val="single" w:sz="4" w:space="0" w:color="auto"/>
                  </w:tcBorders>
                </w:tcPr>
                <w:p w14:paraId="7F6DBE7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31" w:type="dxa"/>
                  <w:tcBorders>
                    <w:left w:val="single" w:sz="4" w:space="0" w:color="auto"/>
                    <w:bottom w:val="single" w:sz="4" w:space="0" w:color="auto"/>
                    <w:right w:val="single" w:sz="4" w:space="0" w:color="auto"/>
                  </w:tcBorders>
                </w:tcPr>
                <w:p w14:paraId="3031CB0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5,7</w:t>
                  </w:r>
                </w:p>
              </w:tc>
              <w:tc>
                <w:tcPr>
                  <w:tcW w:w="689" w:type="dxa"/>
                  <w:tcBorders>
                    <w:left w:val="single" w:sz="4" w:space="0" w:color="auto"/>
                    <w:bottom w:val="single" w:sz="4" w:space="0" w:color="auto"/>
                    <w:right w:val="single" w:sz="4" w:space="0" w:color="auto"/>
                  </w:tcBorders>
                </w:tcPr>
                <w:p w14:paraId="0147A57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6,0</w:t>
                  </w:r>
                </w:p>
              </w:tc>
              <w:tc>
                <w:tcPr>
                  <w:tcW w:w="648" w:type="dxa"/>
                  <w:tcBorders>
                    <w:left w:val="single" w:sz="4" w:space="0" w:color="auto"/>
                    <w:bottom w:val="single" w:sz="4" w:space="0" w:color="auto"/>
                    <w:right w:val="single" w:sz="4" w:space="0" w:color="auto"/>
                  </w:tcBorders>
                </w:tcPr>
                <w:p w14:paraId="34A4783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6,5</w:t>
                  </w:r>
                </w:p>
              </w:tc>
              <w:tc>
                <w:tcPr>
                  <w:tcW w:w="770" w:type="dxa"/>
                  <w:tcBorders>
                    <w:left w:val="single" w:sz="4" w:space="0" w:color="auto"/>
                    <w:bottom w:val="single" w:sz="4" w:space="0" w:color="auto"/>
                    <w:right w:val="single" w:sz="4" w:space="0" w:color="auto"/>
                  </w:tcBorders>
                </w:tcPr>
                <w:p w14:paraId="24A58F1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7,0</w:t>
                  </w:r>
                </w:p>
              </w:tc>
              <w:tc>
                <w:tcPr>
                  <w:tcW w:w="3240" w:type="dxa"/>
                  <w:tcBorders>
                    <w:left w:val="single" w:sz="4" w:space="0" w:color="auto"/>
                    <w:bottom w:val="single" w:sz="4" w:space="0" w:color="auto"/>
                    <w:right w:val="single" w:sz="4" w:space="0" w:color="auto"/>
                  </w:tcBorders>
                </w:tcPr>
                <w:p w14:paraId="7E6FE71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инвестиций в основной капитал на 0,5 млрд. руб. ежегодно</w:t>
                  </w:r>
                </w:p>
              </w:tc>
            </w:tr>
            <w:tr w:rsidR="00C65ADF" w:rsidRPr="00C65ADF" w14:paraId="0DEC6D4B" w14:textId="77777777" w:rsidTr="005D3A91">
              <w:trPr>
                <w:jc w:val="center"/>
              </w:trPr>
              <w:tc>
                <w:tcPr>
                  <w:tcW w:w="487" w:type="dxa"/>
                  <w:tcBorders>
                    <w:left w:val="single" w:sz="4" w:space="0" w:color="auto"/>
                    <w:bottom w:val="single" w:sz="4" w:space="0" w:color="auto"/>
                    <w:right w:val="single" w:sz="4" w:space="0" w:color="auto"/>
                  </w:tcBorders>
                </w:tcPr>
                <w:p w14:paraId="7C64D54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2187" w:type="dxa"/>
                  <w:tcBorders>
                    <w:left w:val="single" w:sz="4" w:space="0" w:color="auto"/>
                    <w:bottom w:val="single" w:sz="4" w:space="0" w:color="auto"/>
                    <w:right w:val="single" w:sz="4" w:space="0" w:color="auto"/>
                  </w:tcBorders>
                </w:tcPr>
                <w:p w14:paraId="4356C5A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Среднемесячная заработная плата работников</w:t>
                  </w:r>
                </w:p>
              </w:tc>
              <w:tc>
                <w:tcPr>
                  <w:tcW w:w="709" w:type="dxa"/>
                  <w:tcBorders>
                    <w:left w:val="single" w:sz="4" w:space="0" w:color="auto"/>
                    <w:bottom w:val="single" w:sz="4" w:space="0" w:color="auto"/>
                    <w:right w:val="single" w:sz="4" w:space="0" w:color="auto"/>
                  </w:tcBorders>
                </w:tcPr>
                <w:p w14:paraId="72EA89B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тыс. руб.</w:t>
                  </w:r>
                </w:p>
              </w:tc>
              <w:tc>
                <w:tcPr>
                  <w:tcW w:w="648" w:type="dxa"/>
                  <w:tcBorders>
                    <w:left w:val="single" w:sz="4" w:space="0" w:color="auto"/>
                    <w:bottom w:val="single" w:sz="4" w:space="0" w:color="auto"/>
                    <w:right w:val="single" w:sz="4" w:space="0" w:color="auto"/>
                  </w:tcBorders>
                </w:tcPr>
                <w:p w14:paraId="2AB2F63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31" w:type="dxa"/>
                  <w:tcBorders>
                    <w:left w:val="single" w:sz="4" w:space="0" w:color="auto"/>
                    <w:bottom w:val="single" w:sz="4" w:space="0" w:color="auto"/>
                    <w:right w:val="single" w:sz="4" w:space="0" w:color="auto"/>
                  </w:tcBorders>
                </w:tcPr>
                <w:p w14:paraId="2E9CA52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51,0</w:t>
                  </w:r>
                </w:p>
              </w:tc>
              <w:tc>
                <w:tcPr>
                  <w:tcW w:w="689" w:type="dxa"/>
                  <w:tcBorders>
                    <w:left w:val="single" w:sz="4" w:space="0" w:color="auto"/>
                    <w:bottom w:val="single" w:sz="4" w:space="0" w:color="auto"/>
                    <w:right w:val="single" w:sz="4" w:space="0" w:color="auto"/>
                  </w:tcBorders>
                </w:tcPr>
                <w:p w14:paraId="4A79793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65,7</w:t>
                  </w:r>
                </w:p>
              </w:tc>
              <w:tc>
                <w:tcPr>
                  <w:tcW w:w="648" w:type="dxa"/>
                  <w:tcBorders>
                    <w:left w:val="single" w:sz="4" w:space="0" w:color="auto"/>
                    <w:bottom w:val="single" w:sz="4" w:space="0" w:color="auto"/>
                    <w:right w:val="single" w:sz="4" w:space="0" w:color="auto"/>
                  </w:tcBorders>
                </w:tcPr>
                <w:p w14:paraId="312C83A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71,8</w:t>
                  </w:r>
                </w:p>
              </w:tc>
              <w:tc>
                <w:tcPr>
                  <w:tcW w:w="770" w:type="dxa"/>
                  <w:tcBorders>
                    <w:left w:val="single" w:sz="4" w:space="0" w:color="auto"/>
                    <w:bottom w:val="single" w:sz="4" w:space="0" w:color="auto"/>
                    <w:right w:val="single" w:sz="4" w:space="0" w:color="auto"/>
                  </w:tcBorders>
                </w:tcPr>
                <w:p w14:paraId="13C398D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78,3</w:t>
                  </w:r>
                </w:p>
              </w:tc>
              <w:tc>
                <w:tcPr>
                  <w:tcW w:w="3240" w:type="dxa"/>
                  <w:tcBorders>
                    <w:left w:val="single" w:sz="4" w:space="0" w:color="auto"/>
                    <w:bottom w:val="single" w:sz="4" w:space="0" w:color="auto"/>
                    <w:right w:val="single" w:sz="4" w:space="0" w:color="auto"/>
                  </w:tcBorders>
                </w:tcPr>
                <w:p w14:paraId="51CBAE5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Рост среднемесячной заработной платы работников до 78,3 тыс. руб. к концу 2025 года</w:t>
                  </w:r>
                </w:p>
              </w:tc>
            </w:tr>
            <w:tr w:rsidR="00C65ADF" w:rsidRPr="00C65ADF" w14:paraId="100C483B" w14:textId="77777777" w:rsidTr="005D3A91">
              <w:trPr>
                <w:jc w:val="center"/>
              </w:trPr>
              <w:tc>
                <w:tcPr>
                  <w:tcW w:w="487" w:type="dxa"/>
                  <w:tcBorders>
                    <w:top w:val="single" w:sz="4" w:space="0" w:color="auto"/>
                    <w:left w:val="single" w:sz="4" w:space="0" w:color="auto"/>
                    <w:bottom w:val="single" w:sz="4" w:space="0" w:color="auto"/>
                    <w:right w:val="single" w:sz="4" w:space="0" w:color="auto"/>
                  </w:tcBorders>
                </w:tcPr>
                <w:p w14:paraId="42298B5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2187" w:type="dxa"/>
                  <w:tcBorders>
                    <w:top w:val="single" w:sz="4" w:space="0" w:color="auto"/>
                    <w:left w:val="single" w:sz="4" w:space="0" w:color="auto"/>
                    <w:bottom w:val="single" w:sz="4" w:space="0" w:color="auto"/>
                    <w:right w:val="single" w:sz="4" w:space="0" w:color="auto"/>
                  </w:tcBorders>
                </w:tcPr>
                <w:p w14:paraId="4ED48D0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Наличие актуализированного инвестиционого паспорта Добрянского городского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4B335DB9"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шт.</w:t>
                  </w:r>
                </w:p>
              </w:tc>
              <w:tc>
                <w:tcPr>
                  <w:tcW w:w="648" w:type="dxa"/>
                  <w:tcBorders>
                    <w:top w:val="single" w:sz="4" w:space="0" w:color="auto"/>
                    <w:left w:val="single" w:sz="4" w:space="0" w:color="auto"/>
                    <w:bottom w:val="single" w:sz="4" w:space="0" w:color="auto"/>
                    <w:right w:val="single" w:sz="4" w:space="0" w:color="auto"/>
                  </w:tcBorders>
                  <w:vAlign w:val="center"/>
                </w:tcPr>
                <w:p w14:paraId="0C9F58AE"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31" w:type="dxa"/>
                  <w:tcBorders>
                    <w:top w:val="single" w:sz="4" w:space="0" w:color="auto"/>
                    <w:left w:val="single" w:sz="4" w:space="0" w:color="auto"/>
                    <w:bottom w:val="single" w:sz="4" w:space="0" w:color="auto"/>
                    <w:right w:val="single" w:sz="4" w:space="0" w:color="auto"/>
                  </w:tcBorders>
                </w:tcPr>
                <w:p w14:paraId="5819AFD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689" w:type="dxa"/>
                  <w:tcBorders>
                    <w:top w:val="single" w:sz="4" w:space="0" w:color="auto"/>
                    <w:left w:val="single" w:sz="4" w:space="0" w:color="auto"/>
                    <w:bottom w:val="single" w:sz="4" w:space="0" w:color="auto"/>
                    <w:right w:val="single" w:sz="4" w:space="0" w:color="auto"/>
                  </w:tcBorders>
                </w:tcPr>
                <w:p w14:paraId="6C7C113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648" w:type="dxa"/>
                  <w:tcBorders>
                    <w:top w:val="single" w:sz="4" w:space="0" w:color="auto"/>
                    <w:left w:val="single" w:sz="4" w:space="0" w:color="auto"/>
                    <w:bottom w:val="single" w:sz="4" w:space="0" w:color="auto"/>
                    <w:right w:val="single" w:sz="4" w:space="0" w:color="auto"/>
                  </w:tcBorders>
                </w:tcPr>
                <w:p w14:paraId="6EAD4EB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tcPr>
                <w:p w14:paraId="09B16CF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14:paraId="76AE194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color w:val="000000"/>
                      <w:sz w:val="24"/>
                      <w:szCs w:val="24"/>
                    </w:rPr>
                    <w:t>Своевременная актуализация инвестиционного паспорта Добрянского городского округа</w:t>
                  </w:r>
                </w:p>
              </w:tc>
            </w:tr>
            <w:tr w:rsidR="00C65ADF" w:rsidRPr="00C65ADF" w14:paraId="5DA50B01" w14:textId="77777777" w:rsidTr="005D3A91">
              <w:trPr>
                <w:trHeight w:val="1481"/>
                <w:jc w:val="center"/>
              </w:trPr>
              <w:tc>
                <w:tcPr>
                  <w:tcW w:w="487" w:type="dxa"/>
                  <w:tcBorders>
                    <w:top w:val="single" w:sz="4" w:space="0" w:color="auto"/>
                    <w:left w:val="single" w:sz="4" w:space="0" w:color="auto"/>
                    <w:bottom w:val="single" w:sz="4" w:space="0" w:color="auto"/>
                    <w:right w:val="single" w:sz="4" w:space="0" w:color="auto"/>
                  </w:tcBorders>
                </w:tcPr>
                <w:p w14:paraId="423BC31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2187" w:type="dxa"/>
                  <w:tcBorders>
                    <w:top w:val="single" w:sz="4" w:space="0" w:color="auto"/>
                    <w:left w:val="single" w:sz="4" w:space="0" w:color="auto"/>
                    <w:bottom w:val="single" w:sz="4" w:space="0" w:color="auto"/>
                    <w:right w:val="single" w:sz="4" w:space="0" w:color="auto"/>
                  </w:tcBorders>
                </w:tcPr>
                <w:p w14:paraId="09B84A6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Количество заседаний Совета по предпринимательству </w:t>
                  </w:r>
                </w:p>
                <w:p w14:paraId="7E0A633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и улучшению инвестиционного климата в Добрянском городском округе</w:t>
                  </w:r>
                </w:p>
              </w:tc>
              <w:tc>
                <w:tcPr>
                  <w:tcW w:w="709" w:type="dxa"/>
                  <w:tcBorders>
                    <w:top w:val="single" w:sz="4" w:space="0" w:color="auto"/>
                    <w:left w:val="single" w:sz="4" w:space="0" w:color="auto"/>
                    <w:bottom w:val="single" w:sz="4" w:space="0" w:color="auto"/>
                    <w:right w:val="single" w:sz="4" w:space="0" w:color="auto"/>
                  </w:tcBorders>
                </w:tcPr>
                <w:p w14:paraId="6F8C6DF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засе-даний</w:t>
                  </w:r>
                </w:p>
              </w:tc>
              <w:tc>
                <w:tcPr>
                  <w:tcW w:w="648" w:type="dxa"/>
                  <w:tcBorders>
                    <w:top w:val="single" w:sz="4" w:space="0" w:color="auto"/>
                    <w:left w:val="single" w:sz="4" w:space="0" w:color="auto"/>
                    <w:bottom w:val="single" w:sz="4" w:space="0" w:color="auto"/>
                    <w:right w:val="single" w:sz="4" w:space="0" w:color="auto"/>
                  </w:tcBorders>
                </w:tcPr>
                <w:p w14:paraId="7962D59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31" w:type="dxa"/>
                  <w:tcBorders>
                    <w:top w:val="single" w:sz="4" w:space="0" w:color="auto"/>
                    <w:left w:val="single" w:sz="4" w:space="0" w:color="auto"/>
                    <w:bottom w:val="single" w:sz="4" w:space="0" w:color="auto"/>
                    <w:right w:val="single" w:sz="4" w:space="0" w:color="auto"/>
                  </w:tcBorders>
                </w:tcPr>
                <w:p w14:paraId="5FAA269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689" w:type="dxa"/>
                  <w:tcBorders>
                    <w:top w:val="single" w:sz="4" w:space="0" w:color="auto"/>
                    <w:left w:val="single" w:sz="4" w:space="0" w:color="auto"/>
                    <w:bottom w:val="single" w:sz="4" w:space="0" w:color="auto"/>
                    <w:right w:val="single" w:sz="4" w:space="0" w:color="auto"/>
                  </w:tcBorders>
                </w:tcPr>
                <w:p w14:paraId="1D96D24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648" w:type="dxa"/>
                  <w:tcBorders>
                    <w:top w:val="single" w:sz="4" w:space="0" w:color="auto"/>
                    <w:left w:val="single" w:sz="4" w:space="0" w:color="auto"/>
                    <w:bottom w:val="single" w:sz="4" w:space="0" w:color="auto"/>
                    <w:right w:val="single" w:sz="4" w:space="0" w:color="auto"/>
                  </w:tcBorders>
                </w:tcPr>
                <w:p w14:paraId="3E0EF2A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770" w:type="dxa"/>
                  <w:tcBorders>
                    <w:top w:val="single" w:sz="4" w:space="0" w:color="auto"/>
                    <w:left w:val="single" w:sz="4" w:space="0" w:color="auto"/>
                    <w:bottom w:val="single" w:sz="4" w:space="0" w:color="auto"/>
                    <w:right w:val="single" w:sz="4" w:space="0" w:color="auto"/>
                  </w:tcBorders>
                </w:tcPr>
                <w:p w14:paraId="5E807F6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3240" w:type="dxa"/>
                  <w:tcBorders>
                    <w:top w:val="single" w:sz="4" w:space="0" w:color="auto"/>
                    <w:left w:val="single" w:sz="4" w:space="0" w:color="auto"/>
                    <w:bottom w:val="single" w:sz="4" w:space="0" w:color="auto"/>
                    <w:right w:val="single" w:sz="4" w:space="0" w:color="auto"/>
                  </w:tcBorders>
                </w:tcPr>
                <w:p w14:paraId="02A3B6B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w:t>
                  </w:r>
                </w:p>
              </w:tc>
            </w:tr>
          </w:tbl>
          <w:p w14:paraId="1FA4099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5F41928F" w14:textId="77777777" w:rsidTr="005D3A91">
        <w:trPr>
          <w:trHeight w:val="700"/>
        </w:trPr>
        <w:tc>
          <w:tcPr>
            <w:tcW w:w="1560" w:type="dxa"/>
            <w:gridSpan w:val="2"/>
            <w:tcBorders>
              <w:left w:val="single" w:sz="4" w:space="0" w:color="auto"/>
              <w:bottom w:val="single" w:sz="4" w:space="0" w:color="auto"/>
              <w:right w:val="single" w:sz="4" w:space="0" w:color="auto"/>
            </w:tcBorders>
            <w:shd w:val="clear" w:color="auto" w:fill="auto"/>
          </w:tcPr>
          <w:p w14:paraId="107B47CE" w14:textId="77777777" w:rsidR="00C65ADF" w:rsidRPr="00C65ADF" w:rsidRDefault="00C65ADF" w:rsidP="00C65ADF">
            <w:pPr>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2. Задача программы                   </w:t>
            </w:r>
          </w:p>
        </w:tc>
        <w:tc>
          <w:tcPr>
            <w:tcW w:w="8789" w:type="dxa"/>
            <w:tcBorders>
              <w:left w:val="single" w:sz="4" w:space="0" w:color="auto"/>
              <w:bottom w:val="single" w:sz="4" w:space="0" w:color="auto"/>
              <w:right w:val="single" w:sz="4" w:space="0" w:color="auto"/>
            </w:tcBorders>
            <w:shd w:val="clear" w:color="auto" w:fill="auto"/>
          </w:tcPr>
          <w:p w14:paraId="647E604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Создание условий для повышения бюджетной самообеспеченности, сбалансированности и устойчивости за счет роста налогового потенциала территории, увеличения собираемости налогов, повышения доли собственных налоговых и неналоговых доходов в консолидированном бюджете Добрянского городского округа при его общем росте;</w:t>
            </w:r>
          </w:p>
        </w:tc>
      </w:tr>
      <w:tr w:rsidR="00C65ADF" w:rsidRPr="00C65ADF" w14:paraId="0E3E4BFE" w14:textId="77777777" w:rsidTr="005D3A91">
        <w:trPr>
          <w:trHeight w:val="4056"/>
        </w:trPr>
        <w:tc>
          <w:tcPr>
            <w:tcW w:w="10349" w:type="dxa"/>
            <w:gridSpan w:val="3"/>
            <w:tcBorders>
              <w:left w:val="single" w:sz="4" w:space="0" w:color="auto"/>
              <w:bottom w:val="single" w:sz="4" w:space="0" w:color="auto"/>
              <w:right w:val="single" w:sz="4" w:space="0" w:color="auto"/>
            </w:tcBorders>
          </w:tcPr>
          <w:tbl>
            <w:tblPr>
              <w:tblW w:w="10308" w:type="dxa"/>
              <w:jc w:val="center"/>
              <w:tblLayout w:type="fixed"/>
              <w:tblCellMar>
                <w:left w:w="75" w:type="dxa"/>
                <w:right w:w="75" w:type="dxa"/>
              </w:tblCellMar>
              <w:tblLook w:val="0000" w:firstRow="0" w:lastRow="0" w:firstColumn="0" w:lastColumn="0" w:noHBand="0" w:noVBand="0"/>
            </w:tblPr>
            <w:tblGrid>
              <w:gridCol w:w="527"/>
              <w:gridCol w:w="2431"/>
              <w:gridCol w:w="768"/>
              <w:gridCol w:w="629"/>
              <w:gridCol w:w="992"/>
              <w:gridCol w:w="709"/>
              <w:gridCol w:w="729"/>
              <w:gridCol w:w="709"/>
              <w:gridCol w:w="2814"/>
            </w:tblGrid>
            <w:tr w:rsidR="00C65ADF" w:rsidRPr="00C65ADF" w14:paraId="3E9068E5" w14:textId="77777777" w:rsidTr="005D3A91">
              <w:trPr>
                <w:trHeight w:val="540"/>
                <w:tblHeader/>
                <w:jc w:val="center"/>
              </w:trPr>
              <w:tc>
                <w:tcPr>
                  <w:tcW w:w="527" w:type="dxa"/>
                  <w:vMerge w:val="restart"/>
                  <w:tcBorders>
                    <w:top w:val="single" w:sz="4" w:space="0" w:color="auto"/>
                    <w:left w:val="single" w:sz="4" w:space="0" w:color="auto"/>
                    <w:bottom w:val="single" w:sz="4" w:space="0" w:color="auto"/>
                    <w:right w:val="single" w:sz="4" w:space="0" w:color="auto"/>
                  </w:tcBorders>
                </w:tcPr>
                <w:p w14:paraId="71A06C4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 xml:space="preserve">№ </w:t>
                  </w:r>
                  <w:r w:rsidRPr="00C65ADF">
                    <w:rPr>
                      <w:rFonts w:ascii="Times New Roman" w:eastAsia="Times New Roman" w:hAnsi="Times New Roman" w:cs="Times New Roman"/>
                      <w:sz w:val="24"/>
                      <w:szCs w:val="24"/>
                    </w:rPr>
                    <w:br/>
                    <w:t>п/п</w:t>
                  </w:r>
                </w:p>
              </w:tc>
              <w:tc>
                <w:tcPr>
                  <w:tcW w:w="2431" w:type="dxa"/>
                  <w:vMerge w:val="restart"/>
                  <w:tcBorders>
                    <w:top w:val="single" w:sz="4" w:space="0" w:color="auto"/>
                    <w:left w:val="single" w:sz="4" w:space="0" w:color="auto"/>
                    <w:bottom w:val="single" w:sz="4" w:space="0" w:color="auto"/>
                    <w:right w:val="single" w:sz="4" w:space="0" w:color="auto"/>
                  </w:tcBorders>
                </w:tcPr>
                <w:p w14:paraId="3268164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Наименование</w:t>
                  </w:r>
                  <w:r w:rsidRPr="00C65ADF">
                    <w:rPr>
                      <w:rFonts w:ascii="Times New Roman" w:eastAsia="Times New Roman" w:hAnsi="Times New Roman" w:cs="Times New Roman"/>
                      <w:sz w:val="24"/>
                      <w:szCs w:val="24"/>
                    </w:rPr>
                    <w:br/>
                    <w:t xml:space="preserve"> целевого  </w:t>
                  </w:r>
                  <w:r w:rsidRPr="00C65ADF">
                    <w:rPr>
                      <w:rFonts w:ascii="Times New Roman" w:eastAsia="Times New Roman" w:hAnsi="Times New Roman" w:cs="Times New Roman"/>
                      <w:sz w:val="24"/>
                      <w:szCs w:val="24"/>
                    </w:rPr>
                    <w:br/>
                    <w:t xml:space="preserve"> показателя</w:t>
                  </w:r>
                </w:p>
              </w:tc>
              <w:tc>
                <w:tcPr>
                  <w:tcW w:w="768" w:type="dxa"/>
                  <w:vMerge w:val="restart"/>
                  <w:tcBorders>
                    <w:top w:val="single" w:sz="4" w:space="0" w:color="auto"/>
                    <w:left w:val="single" w:sz="4" w:space="0" w:color="auto"/>
                    <w:bottom w:val="single" w:sz="4" w:space="0" w:color="auto"/>
                    <w:right w:val="single" w:sz="4" w:space="0" w:color="auto"/>
                  </w:tcBorders>
                </w:tcPr>
                <w:p w14:paraId="5E2B53C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Еди-ница </w:t>
                  </w:r>
                  <w:r w:rsidRPr="00C65ADF">
                    <w:rPr>
                      <w:rFonts w:ascii="Times New Roman" w:eastAsia="Times New Roman" w:hAnsi="Times New Roman" w:cs="Times New Roman"/>
                      <w:sz w:val="24"/>
                      <w:szCs w:val="24"/>
                    </w:rPr>
                    <w:br/>
                    <w:t>изме-рения</w:t>
                  </w:r>
                </w:p>
              </w:tc>
              <w:tc>
                <w:tcPr>
                  <w:tcW w:w="629" w:type="dxa"/>
                  <w:vMerge w:val="restart"/>
                  <w:tcBorders>
                    <w:top w:val="single" w:sz="4" w:space="0" w:color="auto"/>
                    <w:left w:val="single" w:sz="4" w:space="0" w:color="auto"/>
                    <w:right w:val="single" w:sz="4" w:space="0" w:color="auto"/>
                  </w:tcBorders>
                </w:tcPr>
                <w:p w14:paraId="3F398C5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ГРБС</w:t>
                  </w:r>
                </w:p>
              </w:tc>
              <w:tc>
                <w:tcPr>
                  <w:tcW w:w="992" w:type="dxa"/>
                  <w:vMerge w:val="restart"/>
                  <w:tcBorders>
                    <w:top w:val="single" w:sz="4" w:space="0" w:color="auto"/>
                    <w:left w:val="single" w:sz="4" w:space="0" w:color="auto"/>
                    <w:bottom w:val="single" w:sz="4" w:space="0" w:color="auto"/>
                    <w:right w:val="single" w:sz="4" w:space="0" w:color="auto"/>
                  </w:tcBorders>
                </w:tcPr>
                <w:p w14:paraId="1DC92B3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Значение целевого </w:t>
                  </w:r>
                  <w:r w:rsidRPr="00C65ADF">
                    <w:rPr>
                      <w:rFonts w:ascii="Times New Roman" w:eastAsia="Times New Roman" w:hAnsi="Times New Roman" w:cs="Times New Roman"/>
                      <w:sz w:val="24"/>
                      <w:szCs w:val="24"/>
                    </w:rPr>
                    <w:br/>
                    <w:t>показателя</w:t>
                  </w:r>
                  <w:r w:rsidRPr="00C65ADF">
                    <w:rPr>
                      <w:rFonts w:ascii="Times New Roman" w:eastAsia="Times New Roman" w:hAnsi="Times New Roman" w:cs="Times New Roman"/>
                      <w:sz w:val="24"/>
                      <w:szCs w:val="24"/>
                    </w:rPr>
                    <w:br/>
                    <w:t xml:space="preserve">на начало </w:t>
                  </w:r>
                  <w:r w:rsidRPr="00C65ADF">
                    <w:rPr>
                      <w:rFonts w:ascii="Times New Roman" w:eastAsia="Times New Roman" w:hAnsi="Times New Roman" w:cs="Times New Roman"/>
                      <w:sz w:val="24"/>
                      <w:szCs w:val="24"/>
                    </w:rPr>
                    <w:br/>
                    <w:t>реализации</w:t>
                  </w:r>
                  <w:r w:rsidRPr="00C65ADF">
                    <w:rPr>
                      <w:rFonts w:ascii="Times New Roman" w:eastAsia="Times New Roman" w:hAnsi="Times New Roman" w:cs="Times New Roman"/>
                      <w:sz w:val="24"/>
                      <w:szCs w:val="24"/>
                    </w:rPr>
                    <w:br/>
                    <w:t>программы</w:t>
                  </w:r>
                </w:p>
              </w:tc>
              <w:tc>
                <w:tcPr>
                  <w:tcW w:w="2147" w:type="dxa"/>
                  <w:gridSpan w:val="3"/>
                  <w:tcBorders>
                    <w:top w:val="single" w:sz="4" w:space="0" w:color="auto"/>
                    <w:left w:val="single" w:sz="4" w:space="0" w:color="auto"/>
                    <w:bottom w:val="single" w:sz="4" w:space="0" w:color="auto"/>
                    <w:right w:val="single" w:sz="4" w:space="0" w:color="auto"/>
                  </w:tcBorders>
                </w:tcPr>
                <w:p w14:paraId="498C89E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Плановое значение   </w:t>
                  </w:r>
                  <w:r w:rsidRPr="00C65ADF">
                    <w:rPr>
                      <w:rFonts w:ascii="Times New Roman" w:eastAsia="Times New Roman" w:hAnsi="Times New Roman" w:cs="Times New Roman"/>
                      <w:sz w:val="24"/>
                      <w:szCs w:val="24"/>
                    </w:rPr>
                    <w:br/>
                    <w:t xml:space="preserve">  целевого показателя</w:t>
                  </w:r>
                </w:p>
              </w:tc>
              <w:tc>
                <w:tcPr>
                  <w:tcW w:w="2814" w:type="dxa"/>
                  <w:vMerge w:val="restart"/>
                  <w:tcBorders>
                    <w:top w:val="single" w:sz="4" w:space="0" w:color="auto"/>
                    <w:left w:val="single" w:sz="4" w:space="0" w:color="auto"/>
                    <w:right w:val="single" w:sz="4" w:space="0" w:color="auto"/>
                  </w:tcBorders>
                </w:tcPr>
                <w:p w14:paraId="2F92DBA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Ожидаемые результаты реализации    </w:t>
                  </w:r>
                </w:p>
                <w:p w14:paraId="300157C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программы                        </w:t>
                  </w:r>
                </w:p>
              </w:tc>
            </w:tr>
            <w:tr w:rsidR="00C65ADF" w:rsidRPr="00C65ADF" w14:paraId="3E89B3E4" w14:textId="77777777" w:rsidTr="005D3A91">
              <w:trPr>
                <w:trHeight w:val="540"/>
                <w:tblHeader/>
                <w:jc w:val="center"/>
              </w:trPr>
              <w:tc>
                <w:tcPr>
                  <w:tcW w:w="527" w:type="dxa"/>
                  <w:vMerge/>
                  <w:tcBorders>
                    <w:left w:val="single" w:sz="4" w:space="0" w:color="auto"/>
                    <w:bottom w:val="single" w:sz="4" w:space="0" w:color="auto"/>
                    <w:right w:val="single" w:sz="4" w:space="0" w:color="auto"/>
                  </w:tcBorders>
                </w:tcPr>
                <w:p w14:paraId="4514F49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31" w:type="dxa"/>
                  <w:vMerge/>
                  <w:tcBorders>
                    <w:left w:val="single" w:sz="4" w:space="0" w:color="auto"/>
                    <w:bottom w:val="single" w:sz="4" w:space="0" w:color="auto"/>
                    <w:right w:val="single" w:sz="4" w:space="0" w:color="auto"/>
                  </w:tcBorders>
                </w:tcPr>
                <w:p w14:paraId="4FF8A8D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14:paraId="1172F5D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29" w:type="dxa"/>
                  <w:vMerge/>
                  <w:tcBorders>
                    <w:left w:val="single" w:sz="4" w:space="0" w:color="auto"/>
                    <w:bottom w:val="single" w:sz="4" w:space="0" w:color="auto"/>
                    <w:right w:val="single" w:sz="4" w:space="0" w:color="auto"/>
                  </w:tcBorders>
                </w:tcPr>
                <w:p w14:paraId="024ECF0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24689AF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14:paraId="5C0E507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2023 г.</w:t>
                  </w:r>
                </w:p>
              </w:tc>
              <w:tc>
                <w:tcPr>
                  <w:tcW w:w="729" w:type="dxa"/>
                  <w:tcBorders>
                    <w:left w:val="single" w:sz="4" w:space="0" w:color="auto"/>
                    <w:bottom w:val="single" w:sz="4" w:space="0" w:color="auto"/>
                    <w:right w:val="single" w:sz="4" w:space="0" w:color="auto"/>
                  </w:tcBorders>
                </w:tcPr>
                <w:p w14:paraId="2C311E4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2024 г.</w:t>
                  </w:r>
                </w:p>
              </w:tc>
              <w:tc>
                <w:tcPr>
                  <w:tcW w:w="709" w:type="dxa"/>
                  <w:tcBorders>
                    <w:left w:val="single" w:sz="4" w:space="0" w:color="auto"/>
                    <w:bottom w:val="single" w:sz="4" w:space="0" w:color="auto"/>
                    <w:right w:val="single" w:sz="4" w:space="0" w:color="auto"/>
                  </w:tcBorders>
                </w:tcPr>
                <w:p w14:paraId="73633CB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2025 г.</w:t>
                  </w:r>
                </w:p>
              </w:tc>
              <w:tc>
                <w:tcPr>
                  <w:tcW w:w="2814" w:type="dxa"/>
                  <w:vMerge/>
                  <w:tcBorders>
                    <w:left w:val="single" w:sz="4" w:space="0" w:color="auto"/>
                    <w:bottom w:val="single" w:sz="4" w:space="0" w:color="auto"/>
                    <w:right w:val="single" w:sz="4" w:space="0" w:color="auto"/>
                  </w:tcBorders>
                </w:tcPr>
                <w:p w14:paraId="411E32A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328D150F" w14:textId="77777777" w:rsidTr="005D3A91">
              <w:trPr>
                <w:jc w:val="center"/>
              </w:trPr>
              <w:tc>
                <w:tcPr>
                  <w:tcW w:w="527" w:type="dxa"/>
                  <w:tcBorders>
                    <w:left w:val="single" w:sz="4" w:space="0" w:color="auto"/>
                    <w:bottom w:val="single" w:sz="4" w:space="0" w:color="auto"/>
                    <w:right w:val="single" w:sz="4" w:space="0" w:color="auto"/>
                  </w:tcBorders>
                </w:tcPr>
                <w:p w14:paraId="43C7046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431" w:type="dxa"/>
                  <w:tcBorders>
                    <w:left w:val="single" w:sz="4" w:space="0" w:color="auto"/>
                    <w:bottom w:val="single" w:sz="4" w:space="0" w:color="auto"/>
                    <w:right w:val="single" w:sz="4" w:space="0" w:color="auto"/>
                  </w:tcBorders>
                </w:tcPr>
                <w:p w14:paraId="45009D5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68" w:type="dxa"/>
                  <w:tcBorders>
                    <w:left w:val="single" w:sz="4" w:space="0" w:color="auto"/>
                    <w:bottom w:val="single" w:sz="4" w:space="0" w:color="auto"/>
                    <w:right w:val="single" w:sz="4" w:space="0" w:color="auto"/>
                  </w:tcBorders>
                </w:tcPr>
                <w:p w14:paraId="43A0D5B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629" w:type="dxa"/>
                  <w:tcBorders>
                    <w:left w:val="single" w:sz="4" w:space="0" w:color="auto"/>
                    <w:bottom w:val="single" w:sz="4" w:space="0" w:color="auto"/>
                    <w:right w:val="single" w:sz="4" w:space="0" w:color="auto"/>
                  </w:tcBorders>
                </w:tcPr>
                <w:p w14:paraId="0C34AA4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5B75078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14:paraId="33ADFC6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w:t>
                  </w:r>
                </w:p>
              </w:tc>
              <w:tc>
                <w:tcPr>
                  <w:tcW w:w="729" w:type="dxa"/>
                  <w:tcBorders>
                    <w:left w:val="single" w:sz="4" w:space="0" w:color="auto"/>
                    <w:bottom w:val="single" w:sz="4" w:space="0" w:color="auto"/>
                    <w:right w:val="single" w:sz="4" w:space="0" w:color="auto"/>
                  </w:tcBorders>
                </w:tcPr>
                <w:p w14:paraId="34B84CF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14:paraId="1D6D61E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w:t>
                  </w:r>
                </w:p>
              </w:tc>
              <w:tc>
                <w:tcPr>
                  <w:tcW w:w="2814" w:type="dxa"/>
                  <w:tcBorders>
                    <w:left w:val="single" w:sz="4" w:space="0" w:color="auto"/>
                    <w:bottom w:val="single" w:sz="4" w:space="0" w:color="auto"/>
                    <w:right w:val="single" w:sz="4" w:space="0" w:color="auto"/>
                  </w:tcBorders>
                </w:tcPr>
                <w:p w14:paraId="0851509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w:t>
                  </w:r>
                </w:p>
              </w:tc>
            </w:tr>
            <w:tr w:rsidR="00C65ADF" w:rsidRPr="00C65ADF" w14:paraId="22204835" w14:textId="77777777" w:rsidTr="005D3A91">
              <w:trPr>
                <w:trHeight w:val="1128"/>
                <w:jc w:val="center"/>
              </w:trPr>
              <w:tc>
                <w:tcPr>
                  <w:tcW w:w="527" w:type="dxa"/>
                  <w:tcBorders>
                    <w:left w:val="single" w:sz="4" w:space="0" w:color="auto"/>
                    <w:bottom w:val="single" w:sz="4" w:space="0" w:color="auto"/>
                    <w:right w:val="single" w:sz="4" w:space="0" w:color="auto"/>
                  </w:tcBorders>
                </w:tcPr>
                <w:p w14:paraId="696DAB6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431" w:type="dxa"/>
                  <w:tcBorders>
                    <w:left w:val="single" w:sz="4" w:space="0" w:color="auto"/>
                    <w:bottom w:val="single" w:sz="4" w:space="0" w:color="auto"/>
                    <w:right w:val="single" w:sz="4" w:space="0" w:color="auto"/>
                  </w:tcBorders>
                </w:tcPr>
                <w:p w14:paraId="2F54744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Задолженность (недоимка, пени, штрафы) по налоговым платежам в бюджет </w:t>
                  </w:r>
                </w:p>
              </w:tc>
              <w:tc>
                <w:tcPr>
                  <w:tcW w:w="768" w:type="dxa"/>
                  <w:tcBorders>
                    <w:left w:val="single" w:sz="4" w:space="0" w:color="auto"/>
                    <w:bottom w:val="single" w:sz="4" w:space="0" w:color="auto"/>
                    <w:right w:val="single" w:sz="4" w:space="0" w:color="auto"/>
                  </w:tcBorders>
                </w:tcPr>
                <w:p w14:paraId="55FE22B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млн. руб.</w:t>
                  </w:r>
                </w:p>
              </w:tc>
              <w:tc>
                <w:tcPr>
                  <w:tcW w:w="629" w:type="dxa"/>
                  <w:tcBorders>
                    <w:left w:val="single" w:sz="4" w:space="0" w:color="auto"/>
                    <w:bottom w:val="single" w:sz="4" w:space="0" w:color="auto"/>
                    <w:right w:val="single" w:sz="4" w:space="0" w:color="auto"/>
                  </w:tcBorders>
                </w:tcPr>
                <w:p w14:paraId="118756B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503, 505, 506</w:t>
                  </w:r>
                </w:p>
              </w:tc>
              <w:tc>
                <w:tcPr>
                  <w:tcW w:w="992" w:type="dxa"/>
                  <w:tcBorders>
                    <w:left w:val="single" w:sz="4" w:space="0" w:color="auto"/>
                    <w:bottom w:val="single" w:sz="4" w:space="0" w:color="auto"/>
                    <w:right w:val="single" w:sz="4" w:space="0" w:color="auto"/>
                  </w:tcBorders>
                </w:tcPr>
                <w:p w14:paraId="1015C0A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82,8</w:t>
                  </w:r>
                </w:p>
              </w:tc>
              <w:tc>
                <w:tcPr>
                  <w:tcW w:w="709" w:type="dxa"/>
                  <w:tcBorders>
                    <w:left w:val="single" w:sz="4" w:space="0" w:color="auto"/>
                    <w:bottom w:val="single" w:sz="4" w:space="0" w:color="auto"/>
                    <w:right w:val="single" w:sz="4" w:space="0" w:color="auto"/>
                  </w:tcBorders>
                </w:tcPr>
                <w:p w14:paraId="2D8DC12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70,6</w:t>
                  </w:r>
                </w:p>
              </w:tc>
              <w:tc>
                <w:tcPr>
                  <w:tcW w:w="729" w:type="dxa"/>
                  <w:tcBorders>
                    <w:left w:val="single" w:sz="4" w:space="0" w:color="auto"/>
                    <w:bottom w:val="single" w:sz="4" w:space="0" w:color="auto"/>
                    <w:right w:val="single" w:sz="4" w:space="0" w:color="auto"/>
                  </w:tcBorders>
                </w:tcPr>
                <w:p w14:paraId="3236FAB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68,5</w:t>
                  </w:r>
                </w:p>
              </w:tc>
              <w:tc>
                <w:tcPr>
                  <w:tcW w:w="709" w:type="dxa"/>
                  <w:tcBorders>
                    <w:left w:val="single" w:sz="4" w:space="0" w:color="auto"/>
                    <w:bottom w:val="single" w:sz="4" w:space="0" w:color="auto"/>
                    <w:right w:val="single" w:sz="4" w:space="0" w:color="auto"/>
                  </w:tcBorders>
                </w:tcPr>
                <w:p w14:paraId="023DDFC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66,4</w:t>
                  </w:r>
                </w:p>
              </w:tc>
              <w:tc>
                <w:tcPr>
                  <w:tcW w:w="2814" w:type="dxa"/>
                  <w:tcBorders>
                    <w:left w:val="single" w:sz="4" w:space="0" w:color="auto"/>
                    <w:bottom w:val="single" w:sz="4" w:space="0" w:color="auto"/>
                    <w:right w:val="single" w:sz="4" w:space="0" w:color="auto"/>
                  </w:tcBorders>
                </w:tcPr>
                <w:p w14:paraId="1ABEBB3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Снижение задолженности (недоимка, пени, штрафы) по налоговым платежам в бюджет на 3% ежегодно; </w:t>
                  </w:r>
                </w:p>
              </w:tc>
            </w:tr>
            <w:tr w:rsidR="00C65ADF" w:rsidRPr="00C65ADF" w14:paraId="40F08D56" w14:textId="77777777" w:rsidTr="005D3A91">
              <w:trPr>
                <w:trHeight w:val="289"/>
                <w:jc w:val="center"/>
              </w:trPr>
              <w:tc>
                <w:tcPr>
                  <w:tcW w:w="527" w:type="dxa"/>
                  <w:tcBorders>
                    <w:top w:val="single" w:sz="4" w:space="0" w:color="auto"/>
                    <w:left w:val="single" w:sz="4" w:space="0" w:color="auto"/>
                    <w:bottom w:val="single" w:sz="4" w:space="0" w:color="auto"/>
                    <w:right w:val="single" w:sz="4" w:space="0" w:color="auto"/>
                  </w:tcBorders>
                </w:tcPr>
                <w:p w14:paraId="4B7ED7F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tcPr>
                <w:p w14:paraId="5C30203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Уровень безработицы</w:t>
                  </w:r>
                </w:p>
              </w:tc>
              <w:tc>
                <w:tcPr>
                  <w:tcW w:w="768" w:type="dxa"/>
                  <w:tcBorders>
                    <w:top w:val="single" w:sz="4" w:space="0" w:color="auto"/>
                    <w:left w:val="single" w:sz="4" w:space="0" w:color="auto"/>
                    <w:bottom w:val="single" w:sz="4" w:space="0" w:color="auto"/>
                    <w:right w:val="single" w:sz="4" w:space="0" w:color="auto"/>
                  </w:tcBorders>
                </w:tcPr>
                <w:p w14:paraId="3D50664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629" w:type="dxa"/>
                  <w:tcBorders>
                    <w:top w:val="single" w:sz="4" w:space="0" w:color="auto"/>
                    <w:left w:val="single" w:sz="4" w:space="0" w:color="auto"/>
                    <w:bottom w:val="single" w:sz="4" w:space="0" w:color="auto"/>
                    <w:right w:val="single" w:sz="4" w:space="0" w:color="auto"/>
                  </w:tcBorders>
                </w:tcPr>
                <w:p w14:paraId="507151A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92" w:type="dxa"/>
                  <w:tcBorders>
                    <w:top w:val="single" w:sz="4" w:space="0" w:color="auto"/>
                    <w:left w:val="single" w:sz="4" w:space="0" w:color="auto"/>
                    <w:bottom w:val="single" w:sz="4" w:space="0" w:color="auto"/>
                    <w:right w:val="single" w:sz="4" w:space="0" w:color="auto"/>
                  </w:tcBorders>
                </w:tcPr>
                <w:p w14:paraId="2656E1B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14:paraId="6E1E061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1,35</w:t>
                  </w:r>
                </w:p>
              </w:tc>
              <w:tc>
                <w:tcPr>
                  <w:tcW w:w="729" w:type="dxa"/>
                  <w:tcBorders>
                    <w:top w:val="single" w:sz="4" w:space="0" w:color="auto"/>
                    <w:left w:val="single" w:sz="4" w:space="0" w:color="auto"/>
                    <w:bottom w:val="single" w:sz="4" w:space="0" w:color="auto"/>
                    <w:right w:val="single" w:sz="4" w:space="0" w:color="auto"/>
                  </w:tcBorders>
                </w:tcPr>
                <w:p w14:paraId="10DC8DA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14:paraId="7834004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1,25</w:t>
                  </w:r>
                </w:p>
              </w:tc>
              <w:tc>
                <w:tcPr>
                  <w:tcW w:w="2814" w:type="dxa"/>
                  <w:tcBorders>
                    <w:top w:val="single" w:sz="4" w:space="0" w:color="auto"/>
                    <w:left w:val="single" w:sz="4" w:space="0" w:color="auto"/>
                    <w:bottom w:val="single" w:sz="4" w:space="0" w:color="auto"/>
                    <w:right w:val="single" w:sz="4" w:space="0" w:color="auto"/>
                  </w:tcBorders>
                </w:tcPr>
                <w:p w14:paraId="7DFBD39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Снижение уровня безработицы к концу 2025 года до 1,25%;</w:t>
                  </w:r>
                </w:p>
              </w:tc>
            </w:tr>
          </w:tbl>
          <w:p w14:paraId="676AFB7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p>
        </w:tc>
      </w:tr>
      <w:tr w:rsidR="00C65ADF" w:rsidRPr="00C65ADF" w14:paraId="3A063B69" w14:textId="77777777" w:rsidTr="005D3A91">
        <w:trPr>
          <w:trHeight w:val="70"/>
        </w:trPr>
        <w:tc>
          <w:tcPr>
            <w:tcW w:w="1419" w:type="dxa"/>
            <w:tcBorders>
              <w:left w:val="single" w:sz="4" w:space="0" w:color="auto"/>
              <w:bottom w:val="single" w:sz="4" w:space="0" w:color="auto"/>
              <w:right w:val="single" w:sz="4" w:space="0" w:color="auto"/>
            </w:tcBorders>
            <w:shd w:val="clear" w:color="auto" w:fill="auto"/>
          </w:tcPr>
          <w:p w14:paraId="06F60C7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 Задача программы</w:t>
            </w:r>
          </w:p>
        </w:tc>
        <w:tc>
          <w:tcPr>
            <w:tcW w:w="8930" w:type="dxa"/>
            <w:gridSpan w:val="2"/>
            <w:tcBorders>
              <w:left w:val="single" w:sz="4" w:space="0" w:color="auto"/>
              <w:bottom w:val="single" w:sz="4" w:space="0" w:color="auto"/>
              <w:right w:val="single" w:sz="4" w:space="0" w:color="auto"/>
            </w:tcBorders>
            <w:shd w:val="clear" w:color="auto" w:fill="auto"/>
          </w:tcPr>
          <w:p w14:paraId="284A009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Развитие сельского хозяйства, малого и среднего предпринимательства</w:t>
            </w:r>
          </w:p>
        </w:tc>
      </w:tr>
      <w:tr w:rsidR="00C65ADF" w:rsidRPr="00C65ADF" w14:paraId="7FD6FFB0" w14:textId="77777777" w:rsidTr="005D3A91">
        <w:tc>
          <w:tcPr>
            <w:tcW w:w="10349" w:type="dxa"/>
            <w:gridSpan w:val="3"/>
            <w:tcBorders>
              <w:left w:val="single" w:sz="4" w:space="0" w:color="auto"/>
              <w:bottom w:val="single" w:sz="4" w:space="0" w:color="auto"/>
              <w:right w:val="single" w:sz="4" w:space="0" w:color="auto"/>
            </w:tcBorders>
          </w:tcPr>
          <w:tbl>
            <w:tblPr>
              <w:tblW w:w="10269" w:type="dxa"/>
              <w:tblLayout w:type="fixed"/>
              <w:tblCellMar>
                <w:left w:w="75" w:type="dxa"/>
                <w:right w:w="75" w:type="dxa"/>
              </w:tblCellMar>
              <w:tblLook w:val="0000" w:firstRow="0" w:lastRow="0" w:firstColumn="0" w:lastColumn="0" w:noHBand="0" w:noVBand="0"/>
            </w:tblPr>
            <w:tblGrid>
              <w:gridCol w:w="407"/>
              <w:gridCol w:w="2632"/>
              <w:gridCol w:w="567"/>
              <w:gridCol w:w="629"/>
              <w:gridCol w:w="788"/>
              <w:gridCol w:w="709"/>
              <w:gridCol w:w="709"/>
              <w:gridCol w:w="709"/>
              <w:gridCol w:w="3119"/>
            </w:tblGrid>
            <w:tr w:rsidR="00C65ADF" w:rsidRPr="00C65ADF" w14:paraId="75154458" w14:textId="77777777" w:rsidTr="005D3A91">
              <w:trPr>
                <w:trHeight w:val="540"/>
                <w:tblHeader/>
              </w:trPr>
              <w:tc>
                <w:tcPr>
                  <w:tcW w:w="407" w:type="dxa"/>
                  <w:vMerge w:val="restart"/>
                  <w:tcBorders>
                    <w:top w:val="single" w:sz="4" w:space="0" w:color="auto"/>
                    <w:left w:val="single" w:sz="4" w:space="0" w:color="auto"/>
                    <w:bottom w:val="single" w:sz="4" w:space="0" w:color="auto"/>
                    <w:right w:val="single" w:sz="4" w:space="0" w:color="auto"/>
                  </w:tcBorders>
                </w:tcPr>
                <w:p w14:paraId="1C2203B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 </w:t>
                  </w:r>
                  <w:r w:rsidRPr="00C65ADF">
                    <w:rPr>
                      <w:rFonts w:ascii="Times New Roman" w:eastAsia="Times New Roman" w:hAnsi="Times New Roman" w:cs="Times New Roman"/>
                      <w:sz w:val="24"/>
                      <w:szCs w:val="24"/>
                    </w:rPr>
                    <w:br/>
                    <w:t>п/п</w:t>
                  </w:r>
                </w:p>
              </w:tc>
              <w:tc>
                <w:tcPr>
                  <w:tcW w:w="2632" w:type="dxa"/>
                  <w:vMerge w:val="restart"/>
                  <w:tcBorders>
                    <w:top w:val="single" w:sz="4" w:space="0" w:color="auto"/>
                    <w:left w:val="single" w:sz="4" w:space="0" w:color="auto"/>
                    <w:bottom w:val="single" w:sz="4" w:space="0" w:color="auto"/>
                    <w:right w:val="single" w:sz="4" w:space="0" w:color="auto"/>
                  </w:tcBorders>
                </w:tcPr>
                <w:p w14:paraId="5FF52B6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Наименование</w:t>
                  </w:r>
                  <w:r w:rsidRPr="00C65ADF">
                    <w:rPr>
                      <w:rFonts w:ascii="Times New Roman" w:eastAsia="Times New Roman" w:hAnsi="Times New Roman" w:cs="Times New Roman"/>
                      <w:sz w:val="24"/>
                      <w:szCs w:val="24"/>
                    </w:rPr>
                    <w:br/>
                    <w:t xml:space="preserve"> целевого  </w:t>
                  </w:r>
                  <w:r w:rsidRPr="00C65ADF">
                    <w:rPr>
                      <w:rFonts w:ascii="Times New Roman" w:eastAsia="Times New Roman" w:hAnsi="Times New Roman" w:cs="Times New Roman"/>
                      <w:sz w:val="24"/>
                      <w:szCs w:val="24"/>
                    </w:rPr>
                    <w:br/>
                    <w:t xml:space="preserve">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14:paraId="5B8F7A9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Еди-ница </w:t>
                  </w:r>
                  <w:r w:rsidRPr="00C65ADF">
                    <w:rPr>
                      <w:rFonts w:ascii="Times New Roman" w:eastAsia="Times New Roman" w:hAnsi="Times New Roman" w:cs="Times New Roman"/>
                      <w:sz w:val="24"/>
                      <w:szCs w:val="24"/>
                    </w:rPr>
                    <w:br/>
                    <w:t>измерения</w:t>
                  </w:r>
                </w:p>
              </w:tc>
              <w:tc>
                <w:tcPr>
                  <w:tcW w:w="629" w:type="dxa"/>
                  <w:vMerge w:val="restart"/>
                  <w:tcBorders>
                    <w:top w:val="single" w:sz="4" w:space="0" w:color="auto"/>
                    <w:left w:val="single" w:sz="4" w:space="0" w:color="auto"/>
                    <w:right w:val="single" w:sz="4" w:space="0" w:color="auto"/>
                  </w:tcBorders>
                </w:tcPr>
                <w:p w14:paraId="2A5EE11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ГРБС</w:t>
                  </w:r>
                </w:p>
              </w:tc>
              <w:tc>
                <w:tcPr>
                  <w:tcW w:w="788" w:type="dxa"/>
                  <w:vMerge w:val="restart"/>
                  <w:tcBorders>
                    <w:top w:val="single" w:sz="4" w:space="0" w:color="auto"/>
                    <w:left w:val="single" w:sz="4" w:space="0" w:color="auto"/>
                    <w:bottom w:val="single" w:sz="4" w:space="0" w:color="auto"/>
                    <w:right w:val="single" w:sz="4" w:space="0" w:color="auto"/>
                  </w:tcBorders>
                </w:tcPr>
                <w:p w14:paraId="14ED772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Значени целевого </w:t>
                  </w:r>
                  <w:r w:rsidRPr="00C65ADF">
                    <w:rPr>
                      <w:rFonts w:ascii="Times New Roman" w:eastAsia="Times New Roman" w:hAnsi="Times New Roman" w:cs="Times New Roman"/>
                      <w:sz w:val="24"/>
                      <w:szCs w:val="24"/>
                    </w:rPr>
                    <w:br/>
                    <w:t>показателя</w:t>
                  </w:r>
                  <w:r w:rsidRPr="00C65ADF">
                    <w:rPr>
                      <w:rFonts w:ascii="Times New Roman" w:eastAsia="Times New Roman" w:hAnsi="Times New Roman" w:cs="Times New Roman"/>
                      <w:sz w:val="24"/>
                      <w:szCs w:val="24"/>
                    </w:rPr>
                    <w:br/>
                    <w:t xml:space="preserve">на начало </w:t>
                  </w:r>
                  <w:r w:rsidRPr="00C65ADF">
                    <w:rPr>
                      <w:rFonts w:ascii="Times New Roman" w:eastAsia="Times New Roman" w:hAnsi="Times New Roman" w:cs="Times New Roman"/>
                      <w:sz w:val="24"/>
                      <w:szCs w:val="24"/>
                    </w:rPr>
                    <w:br/>
                    <w:t>реализации</w:t>
                  </w:r>
                  <w:r w:rsidRPr="00C65ADF">
                    <w:rPr>
                      <w:rFonts w:ascii="Times New Roman" w:eastAsia="Times New Roman" w:hAnsi="Times New Roman" w:cs="Times New Roman"/>
                      <w:sz w:val="24"/>
                      <w:szCs w:val="24"/>
                    </w:rPr>
                    <w:br/>
                    <w:t>программы</w:t>
                  </w:r>
                </w:p>
              </w:tc>
              <w:tc>
                <w:tcPr>
                  <w:tcW w:w="2127" w:type="dxa"/>
                  <w:gridSpan w:val="3"/>
                  <w:tcBorders>
                    <w:top w:val="single" w:sz="4" w:space="0" w:color="auto"/>
                    <w:left w:val="single" w:sz="4" w:space="0" w:color="auto"/>
                    <w:bottom w:val="single" w:sz="4" w:space="0" w:color="auto"/>
                    <w:right w:val="single" w:sz="4" w:space="0" w:color="auto"/>
                  </w:tcBorders>
                </w:tcPr>
                <w:p w14:paraId="750130E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Плановое значение   </w:t>
                  </w:r>
                  <w:r w:rsidRPr="00C65ADF">
                    <w:rPr>
                      <w:rFonts w:ascii="Times New Roman" w:eastAsia="Times New Roman" w:hAnsi="Times New Roman" w:cs="Times New Roman"/>
                      <w:sz w:val="24"/>
                      <w:szCs w:val="24"/>
                    </w:rPr>
                    <w:br/>
                    <w:t xml:space="preserve">  целевого показателя</w:t>
                  </w:r>
                </w:p>
              </w:tc>
              <w:tc>
                <w:tcPr>
                  <w:tcW w:w="3119" w:type="dxa"/>
                  <w:vMerge w:val="restart"/>
                  <w:tcBorders>
                    <w:top w:val="single" w:sz="4" w:space="0" w:color="auto"/>
                    <w:left w:val="single" w:sz="4" w:space="0" w:color="auto"/>
                    <w:right w:val="single" w:sz="4" w:space="0" w:color="auto"/>
                  </w:tcBorders>
                </w:tcPr>
                <w:p w14:paraId="49BD823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Ожидаемые результаты реализации    </w:t>
                  </w:r>
                </w:p>
                <w:p w14:paraId="0639DE6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программы                        </w:t>
                  </w:r>
                </w:p>
              </w:tc>
            </w:tr>
            <w:tr w:rsidR="00C65ADF" w:rsidRPr="00C65ADF" w14:paraId="41C6E9B2" w14:textId="77777777" w:rsidTr="005D3A91">
              <w:trPr>
                <w:trHeight w:val="540"/>
                <w:tblHeader/>
              </w:trPr>
              <w:tc>
                <w:tcPr>
                  <w:tcW w:w="407" w:type="dxa"/>
                  <w:vMerge/>
                  <w:tcBorders>
                    <w:left w:val="single" w:sz="4" w:space="0" w:color="auto"/>
                    <w:bottom w:val="single" w:sz="4" w:space="0" w:color="auto"/>
                    <w:right w:val="single" w:sz="4" w:space="0" w:color="auto"/>
                  </w:tcBorders>
                </w:tcPr>
                <w:p w14:paraId="4BEBCFA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32" w:type="dxa"/>
                  <w:vMerge/>
                  <w:tcBorders>
                    <w:left w:val="single" w:sz="4" w:space="0" w:color="auto"/>
                    <w:bottom w:val="single" w:sz="4" w:space="0" w:color="auto"/>
                    <w:right w:val="single" w:sz="4" w:space="0" w:color="auto"/>
                  </w:tcBorders>
                </w:tcPr>
                <w:p w14:paraId="3089A12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14:paraId="2AF8B94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29" w:type="dxa"/>
                  <w:vMerge/>
                  <w:tcBorders>
                    <w:left w:val="single" w:sz="4" w:space="0" w:color="auto"/>
                    <w:bottom w:val="single" w:sz="4" w:space="0" w:color="auto"/>
                    <w:right w:val="single" w:sz="4" w:space="0" w:color="auto"/>
                  </w:tcBorders>
                </w:tcPr>
                <w:p w14:paraId="22E7A2C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88" w:type="dxa"/>
                  <w:vMerge/>
                  <w:tcBorders>
                    <w:left w:val="single" w:sz="4" w:space="0" w:color="auto"/>
                    <w:bottom w:val="single" w:sz="4" w:space="0" w:color="auto"/>
                    <w:right w:val="single" w:sz="4" w:space="0" w:color="auto"/>
                  </w:tcBorders>
                </w:tcPr>
                <w:p w14:paraId="2B5D17B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14:paraId="2D63BCB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2023г.</w:t>
                  </w:r>
                </w:p>
              </w:tc>
              <w:tc>
                <w:tcPr>
                  <w:tcW w:w="709" w:type="dxa"/>
                  <w:tcBorders>
                    <w:left w:val="single" w:sz="4" w:space="0" w:color="auto"/>
                    <w:bottom w:val="single" w:sz="4" w:space="0" w:color="auto"/>
                    <w:right w:val="single" w:sz="4" w:space="0" w:color="auto"/>
                  </w:tcBorders>
                </w:tcPr>
                <w:p w14:paraId="664CA92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2024 г.</w:t>
                  </w:r>
                </w:p>
              </w:tc>
              <w:tc>
                <w:tcPr>
                  <w:tcW w:w="709" w:type="dxa"/>
                  <w:tcBorders>
                    <w:left w:val="single" w:sz="4" w:space="0" w:color="auto"/>
                    <w:bottom w:val="single" w:sz="4" w:space="0" w:color="auto"/>
                    <w:right w:val="single" w:sz="4" w:space="0" w:color="auto"/>
                  </w:tcBorders>
                </w:tcPr>
                <w:p w14:paraId="2601243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2025г.</w:t>
                  </w:r>
                </w:p>
              </w:tc>
              <w:tc>
                <w:tcPr>
                  <w:tcW w:w="3119" w:type="dxa"/>
                  <w:vMerge/>
                  <w:tcBorders>
                    <w:left w:val="single" w:sz="4" w:space="0" w:color="auto"/>
                    <w:bottom w:val="single" w:sz="4" w:space="0" w:color="auto"/>
                    <w:right w:val="single" w:sz="4" w:space="0" w:color="auto"/>
                  </w:tcBorders>
                </w:tcPr>
                <w:p w14:paraId="14D81C6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31E60140" w14:textId="77777777" w:rsidTr="005D3A91">
              <w:tc>
                <w:tcPr>
                  <w:tcW w:w="407" w:type="dxa"/>
                  <w:tcBorders>
                    <w:left w:val="single" w:sz="4" w:space="0" w:color="auto"/>
                    <w:bottom w:val="single" w:sz="4" w:space="0" w:color="auto"/>
                    <w:right w:val="single" w:sz="4" w:space="0" w:color="auto"/>
                  </w:tcBorders>
                </w:tcPr>
                <w:p w14:paraId="07002DA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632" w:type="dxa"/>
                  <w:tcBorders>
                    <w:left w:val="single" w:sz="4" w:space="0" w:color="auto"/>
                    <w:bottom w:val="single" w:sz="4" w:space="0" w:color="auto"/>
                    <w:right w:val="single" w:sz="4" w:space="0" w:color="auto"/>
                  </w:tcBorders>
                </w:tcPr>
                <w:p w14:paraId="2CE521C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567" w:type="dxa"/>
                  <w:tcBorders>
                    <w:left w:val="single" w:sz="4" w:space="0" w:color="auto"/>
                    <w:bottom w:val="single" w:sz="4" w:space="0" w:color="auto"/>
                    <w:right w:val="single" w:sz="4" w:space="0" w:color="auto"/>
                  </w:tcBorders>
                </w:tcPr>
                <w:p w14:paraId="6D4DF0F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629" w:type="dxa"/>
                  <w:tcBorders>
                    <w:left w:val="single" w:sz="4" w:space="0" w:color="auto"/>
                    <w:bottom w:val="single" w:sz="4" w:space="0" w:color="auto"/>
                    <w:right w:val="single" w:sz="4" w:space="0" w:color="auto"/>
                  </w:tcBorders>
                </w:tcPr>
                <w:p w14:paraId="6222F30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788" w:type="dxa"/>
                  <w:tcBorders>
                    <w:left w:val="single" w:sz="4" w:space="0" w:color="auto"/>
                    <w:bottom w:val="single" w:sz="4" w:space="0" w:color="auto"/>
                    <w:right w:val="single" w:sz="4" w:space="0" w:color="auto"/>
                  </w:tcBorders>
                </w:tcPr>
                <w:p w14:paraId="71D11FC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14:paraId="7EBD6B9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14:paraId="43D5463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14:paraId="67F3750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w:t>
                  </w:r>
                </w:p>
              </w:tc>
              <w:tc>
                <w:tcPr>
                  <w:tcW w:w="3119" w:type="dxa"/>
                  <w:tcBorders>
                    <w:left w:val="single" w:sz="4" w:space="0" w:color="auto"/>
                    <w:bottom w:val="single" w:sz="4" w:space="0" w:color="auto"/>
                    <w:right w:val="single" w:sz="4" w:space="0" w:color="auto"/>
                  </w:tcBorders>
                </w:tcPr>
                <w:p w14:paraId="01DDB7E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w:t>
                  </w:r>
                </w:p>
              </w:tc>
            </w:tr>
            <w:tr w:rsidR="00C65ADF" w:rsidRPr="00C65ADF" w14:paraId="5367459A" w14:textId="77777777" w:rsidTr="005D3A91">
              <w:trPr>
                <w:trHeight w:val="289"/>
              </w:trPr>
              <w:tc>
                <w:tcPr>
                  <w:tcW w:w="407" w:type="dxa"/>
                  <w:tcBorders>
                    <w:left w:val="single" w:sz="4" w:space="0" w:color="auto"/>
                    <w:bottom w:val="single" w:sz="4" w:space="0" w:color="auto"/>
                    <w:right w:val="single" w:sz="4" w:space="0" w:color="auto"/>
                  </w:tcBorders>
                </w:tcPr>
                <w:p w14:paraId="5FCABB4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632" w:type="dxa"/>
                  <w:tcBorders>
                    <w:left w:val="single" w:sz="4" w:space="0" w:color="auto"/>
                    <w:bottom w:val="single" w:sz="4" w:space="0" w:color="auto"/>
                    <w:right w:val="single" w:sz="4" w:space="0" w:color="auto"/>
                  </w:tcBorders>
                </w:tcPr>
                <w:p w14:paraId="7F7FB17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Количество субъектов малого и среднего предпринимательства и сельскохозяйственных товаропроизводителей, задействованных в выставках и ярмарках</w:t>
                  </w:r>
                </w:p>
              </w:tc>
              <w:tc>
                <w:tcPr>
                  <w:tcW w:w="567" w:type="dxa"/>
                  <w:tcBorders>
                    <w:left w:val="single" w:sz="4" w:space="0" w:color="auto"/>
                    <w:bottom w:val="single" w:sz="4" w:space="0" w:color="auto"/>
                    <w:right w:val="single" w:sz="4" w:space="0" w:color="auto"/>
                  </w:tcBorders>
                </w:tcPr>
                <w:p w14:paraId="60C8FDA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left w:val="single" w:sz="4" w:space="0" w:color="auto"/>
                    <w:bottom w:val="single" w:sz="4" w:space="0" w:color="auto"/>
                    <w:right w:val="single" w:sz="4" w:space="0" w:color="auto"/>
                  </w:tcBorders>
                </w:tcPr>
                <w:p w14:paraId="19B893A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left w:val="single" w:sz="4" w:space="0" w:color="auto"/>
                    <w:bottom w:val="single" w:sz="4" w:space="0" w:color="auto"/>
                    <w:right w:val="single" w:sz="4" w:space="0" w:color="auto"/>
                  </w:tcBorders>
                </w:tcPr>
                <w:p w14:paraId="5905B4F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w:t>
                  </w:r>
                </w:p>
              </w:tc>
              <w:tc>
                <w:tcPr>
                  <w:tcW w:w="709" w:type="dxa"/>
                  <w:tcBorders>
                    <w:left w:val="single" w:sz="4" w:space="0" w:color="auto"/>
                    <w:bottom w:val="single" w:sz="4" w:space="0" w:color="auto"/>
                    <w:right w:val="single" w:sz="4" w:space="0" w:color="auto"/>
                  </w:tcBorders>
                </w:tcPr>
                <w:p w14:paraId="4AFCBAF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w:t>
                  </w:r>
                </w:p>
              </w:tc>
              <w:tc>
                <w:tcPr>
                  <w:tcW w:w="709" w:type="dxa"/>
                  <w:tcBorders>
                    <w:left w:val="single" w:sz="4" w:space="0" w:color="auto"/>
                    <w:bottom w:val="single" w:sz="4" w:space="0" w:color="auto"/>
                    <w:right w:val="single" w:sz="4" w:space="0" w:color="auto"/>
                  </w:tcBorders>
                </w:tcPr>
                <w:p w14:paraId="5C9CFE3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w:t>
                  </w:r>
                </w:p>
              </w:tc>
              <w:tc>
                <w:tcPr>
                  <w:tcW w:w="709" w:type="dxa"/>
                  <w:tcBorders>
                    <w:left w:val="single" w:sz="4" w:space="0" w:color="auto"/>
                    <w:bottom w:val="single" w:sz="4" w:space="0" w:color="auto"/>
                    <w:right w:val="single" w:sz="4" w:space="0" w:color="auto"/>
                  </w:tcBorders>
                </w:tcPr>
                <w:p w14:paraId="0DD0E96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w:t>
                  </w:r>
                </w:p>
              </w:tc>
              <w:tc>
                <w:tcPr>
                  <w:tcW w:w="3119" w:type="dxa"/>
                  <w:tcBorders>
                    <w:left w:val="single" w:sz="4" w:space="0" w:color="auto"/>
                    <w:bottom w:val="single" w:sz="4" w:space="0" w:color="auto"/>
                    <w:right w:val="single" w:sz="4" w:space="0" w:color="auto"/>
                  </w:tcBorders>
                </w:tcPr>
                <w:p w14:paraId="22961BE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Сохранение</w:t>
                  </w:r>
                </w:p>
                <w:p w14:paraId="73BA76A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количества субъектов малого и среднего предпринимательства и сельскохозяйственных товаропроизводителей задействованных в выставках и ярмарках  на уровне 40 единиц к концу 2025</w:t>
                  </w:r>
                </w:p>
              </w:tc>
            </w:tr>
            <w:tr w:rsidR="00C65ADF" w:rsidRPr="00C65ADF" w14:paraId="23C96AC6"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3BE609E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2632" w:type="dxa"/>
                  <w:tcBorders>
                    <w:top w:val="single" w:sz="4" w:space="0" w:color="auto"/>
                    <w:left w:val="single" w:sz="4" w:space="0" w:color="auto"/>
                    <w:bottom w:val="single" w:sz="4" w:space="0" w:color="auto"/>
                    <w:right w:val="single" w:sz="4" w:space="0" w:color="auto"/>
                  </w:tcBorders>
                </w:tcPr>
                <w:p w14:paraId="0315A38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Количество сельхозтоваропроизво-дителей Добрянского </w:t>
                  </w:r>
                  <w:r w:rsidRPr="00C65ADF">
                    <w:rPr>
                      <w:rFonts w:ascii="Times New Roman" w:eastAsia="Times New Roman" w:hAnsi="Times New Roman" w:cs="Times New Roman"/>
                      <w:sz w:val="24"/>
                      <w:szCs w:val="24"/>
                    </w:rPr>
                    <w:lastRenderedPageBreak/>
                    <w:t>городского округа, принявших участие  в ярмарочных мероприятиях</w:t>
                  </w:r>
                </w:p>
              </w:tc>
              <w:tc>
                <w:tcPr>
                  <w:tcW w:w="567" w:type="dxa"/>
                  <w:tcBorders>
                    <w:top w:val="single" w:sz="4" w:space="0" w:color="auto"/>
                    <w:left w:val="single" w:sz="4" w:space="0" w:color="auto"/>
                    <w:bottom w:val="single" w:sz="4" w:space="0" w:color="auto"/>
                    <w:right w:val="single" w:sz="4" w:space="0" w:color="auto"/>
                  </w:tcBorders>
                </w:tcPr>
                <w:p w14:paraId="7030358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ед.</w:t>
                  </w:r>
                </w:p>
              </w:tc>
              <w:tc>
                <w:tcPr>
                  <w:tcW w:w="629" w:type="dxa"/>
                  <w:tcBorders>
                    <w:top w:val="single" w:sz="4" w:space="0" w:color="auto"/>
                    <w:left w:val="single" w:sz="4" w:space="0" w:color="auto"/>
                    <w:bottom w:val="single" w:sz="4" w:space="0" w:color="auto"/>
                    <w:right w:val="single" w:sz="4" w:space="0" w:color="auto"/>
                  </w:tcBorders>
                </w:tcPr>
                <w:p w14:paraId="04819B8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7B38C97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C96776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36FB73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FD451B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7F4F645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Привлечение к участию в ярмарочных мероприятиях  2-х </w:t>
                  </w:r>
                  <w:r w:rsidRPr="00C65ADF">
                    <w:rPr>
                      <w:rFonts w:ascii="Times New Roman" w:eastAsia="Times New Roman" w:hAnsi="Times New Roman" w:cs="Times New Roman"/>
                      <w:sz w:val="24"/>
                      <w:szCs w:val="24"/>
                    </w:rPr>
                    <w:lastRenderedPageBreak/>
                    <w:t>сельхозтоваропроизводителей Добрянского городского округа ежегодно;</w:t>
                  </w:r>
                </w:p>
              </w:tc>
            </w:tr>
            <w:tr w:rsidR="00C65ADF" w:rsidRPr="00C65ADF" w14:paraId="3FFE2816"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0111E98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3</w:t>
                  </w:r>
                </w:p>
              </w:tc>
              <w:tc>
                <w:tcPr>
                  <w:tcW w:w="2632" w:type="dxa"/>
                  <w:tcBorders>
                    <w:top w:val="single" w:sz="4" w:space="0" w:color="auto"/>
                    <w:left w:val="single" w:sz="4" w:space="0" w:color="auto"/>
                    <w:bottom w:val="single" w:sz="4" w:space="0" w:color="auto"/>
                    <w:right w:val="single" w:sz="4" w:space="0" w:color="auto"/>
                  </w:tcBorders>
                </w:tcPr>
                <w:p w14:paraId="2737967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Доля продукции (в действующих ценах) сельского хозяйства произведенной в хозяйствах населения, в общем объеме (КФХ)</w:t>
                  </w:r>
                </w:p>
              </w:tc>
              <w:tc>
                <w:tcPr>
                  <w:tcW w:w="567" w:type="dxa"/>
                  <w:tcBorders>
                    <w:top w:val="single" w:sz="4" w:space="0" w:color="auto"/>
                    <w:left w:val="single" w:sz="4" w:space="0" w:color="auto"/>
                    <w:bottom w:val="single" w:sz="4" w:space="0" w:color="auto"/>
                    <w:right w:val="single" w:sz="4" w:space="0" w:color="auto"/>
                  </w:tcBorders>
                </w:tcPr>
                <w:p w14:paraId="1A94FBB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629" w:type="dxa"/>
                  <w:tcBorders>
                    <w:top w:val="single" w:sz="4" w:space="0" w:color="auto"/>
                    <w:left w:val="single" w:sz="4" w:space="0" w:color="auto"/>
                    <w:bottom w:val="single" w:sz="4" w:space="0" w:color="auto"/>
                    <w:right w:val="single" w:sz="4" w:space="0" w:color="auto"/>
                  </w:tcBorders>
                </w:tcPr>
                <w:p w14:paraId="6089C40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2032449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p w14:paraId="437EBA7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C3232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0,89</w:t>
                  </w:r>
                </w:p>
              </w:tc>
              <w:tc>
                <w:tcPr>
                  <w:tcW w:w="709" w:type="dxa"/>
                  <w:tcBorders>
                    <w:top w:val="single" w:sz="4" w:space="0" w:color="auto"/>
                    <w:left w:val="single" w:sz="4" w:space="0" w:color="auto"/>
                    <w:bottom w:val="single" w:sz="4" w:space="0" w:color="auto"/>
                    <w:right w:val="single" w:sz="4" w:space="0" w:color="auto"/>
                  </w:tcBorders>
                </w:tcPr>
                <w:p w14:paraId="2C280EB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0,9</w:t>
                  </w:r>
                </w:p>
              </w:tc>
              <w:tc>
                <w:tcPr>
                  <w:tcW w:w="709" w:type="dxa"/>
                  <w:tcBorders>
                    <w:top w:val="single" w:sz="4" w:space="0" w:color="auto"/>
                    <w:left w:val="single" w:sz="4" w:space="0" w:color="auto"/>
                    <w:bottom w:val="single" w:sz="4" w:space="0" w:color="auto"/>
                    <w:right w:val="single" w:sz="4" w:space="0" w:color="auto"/>
                  </w:tcBorders>
                </w:tcPr>
                <w:p w14:paraId="17C97F6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0,91</w:t>
                  </w:r>
                </w:p>
              </w:tc>
              <w:tc>
                <w:tcPr>
                  <w:tcW w:w="3119" w:type="dxa"/>
                  <w:tcBorders>
                    <w:top w:val="single" w:sz="4" w:space="0" w:color="auto"/>
                    <w:left w:val="single" w:sz="4" w:space="0" w:color="auto"/>
                    <w:bottom w:val="single" w:sz="4" w:space="0" w:color="auto"/>
                    <w:right w:val="single" w:sz="4" w:space="0" w:color="auto"/>
                  </w:tcBorders>
                </w:tcPr>
                <w:p w14:paraId="2828CAF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доли продукции (в действующих ценах) сельского хозяйства произведенной в хозяйствах населения, в общем объеме (КФХ) до 0,91%  к концу 2025 года;</w:t>
                  </w:r>
                </w:p>
              </w:tc>
            </w:tr>
            <w:tr w:rsidR="00C65ADF" w:rsidRPr="00C65ADF" w14:paraId="5B816B03" w14:textId="77777777" w:rsidTr="005D3A91">
              <w:trPr>
                <w:trHeight w:val="657"/>
              </w:trPr>
              <w:tc>
                <w:tcPr>
                  <w:tcW w:w="407" w:type="dxa"/>
                  <w:tcBorders>
                    <w:top w:val="single" w:sz="4" w:space="0" w:color="auto"/>
                    <w:left w:val="single" w:sz="4" w:space="0" w:color="auto"/>
                    <w:bottom w:val="single" w:sz="4" w:space="0" w:color="auto"/>
                    <w:right w:val="single" w:sz="4" w:space="0" w:color="auto"/>
                  </w:tcBorders>
                </w:tcPr>
                <w:p w14:paraId="1454B81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2632" w:type="dxa"/>
                  <w:tcBorders>
                    <w:top w:val="single" w:sz="4" w:space="0" w:color="auto"/>
                    <w:left w:val="single" w:sz="4" w:space="0" w:color="auto"/>
                    <w:bottom w:val="single" w:sz="4" w:space="0" w:color="auto"/>
                    <w:right w:val="single" w:sz="4" w:space="0" w:color="auto"/>
                  </w:tcBorders>
                </w:tcPr>
                <w:p w14:paraId="1127645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Производство молока в крестьянских (фермерских) хозяйствах</w:t>
                  </w:r>
                </w:p>
              </w:tc>
              <w:tc>
                <w:tcPr>
                  <w:tcW w:w="567" w:type="dxa"/>
                  <w:tcBorders>
                    <w:top w:val="single" w:sz="4" w:space="0" w:color="auto"/>
                    <w:left w:val="single" w:sz="4" w:space="0" w:color="auto"/>
                    <w:bottom w:val="single" w:sz="4" w:space="0" w:color="auto"/>
                    <w:right w:val="single" w:sz="4" w:space="0" w:color="auto"/>
                  </w:tcBorders>
                </w:tcPr>
                <w:p w14:paraId="2F40F52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тонн</w:t>
                  </w:r>
                </w:p>
              </w:tc>
              <w:tc>
                <w:tcPr>
                  <w:tcW w:w="629" w:type="dxa"/>
                  <w:tcBorders>
                    <w:top w:val="single" w:sz="4" w:space="0" w:color="auto"/>
                    <w:left w:val="single" w:sz="4" w:space="0" w:color="auto"/>
                    <w:bottom w:val="single" w:sz="4" w:space="0" w:color="auto"/>
                    <w:right w:val="single" w:sz="4" w:space="0" w:color="auto"/>
                  </w:tcBorders>
                </w:tcPr>
                <w:p w14:paraId="6A08F48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749A2E2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1425,5</w:t>
                  </w:r>
                </w:p>
              </w:tc>
              <w:tc>
                <w:tcPr>
                  <w:tcW w:w="709" w:type="dxa"/>
                  <w:tcBorders>
                    <w:top w:val="single" w:sz="4" w:space="0" w:color="auto"/>
                    <w:left w:val="single" w:sz="4" w:space="0" w:color="auto"/>
                    <w:bottom w:val="single" w:sz="4" w:space="0" w:color="auto"/>
                  </w:tcBorders>
                </w:tcPr>
                <w:p w14:paraId="59E91D6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563,2</w:t>
                  </w:r>
                </w:p>
              </w:tc>
              <w:tc>
                <w:tcPr>
                  <w:tcW w:w="709" w:type="dxa"/>
                  <w:tcBorders>
                    <w:top w:val="single" w:sz="4" w:space="0" w:color="auto"/>
                    <w:left w:val="single" w:sz="4" w:space="0" w:color="auto"/>
                    <w:bottom w:val="single" w:sz="4" w:space="0" w:color="auto"/>
                  </w:tcBorders>
                </w:tcPr>
                <w:p w14:paraId="5F18E74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563,2</w:t>
                  </w:r>
                </w:p>
              </w:tc>
              <w:tc>
                <w:tcPr>
                  <w:tcW w:w="709" w:type="dxa"/>
                  <w:tcBorders>
                    <w:top w:val="single" w:sz="4" w:space="0" w:color="auto"/>
                    <w:left w:val="single" w:sz="4" w:space="0" w:color="auto"/>
                    <w:bottom w:val="single" w:sz="4" w:space="0" w:color="auto"/>
                  </w:tcBorders>
                </w:tcPr>
                <w:p w14:paraId="596D953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563,2</w:t>
                  </w:r>
                </w:p>
              </w:tc>
              <w:tc>
                <w:tcPr>
                  <w:tcW w:w="3119" w:type="dxa"/>
                  <w:tcBorders>
                    <w:top w:val="single" w:sz="4" w:space="0" w:color="auto"/>
                    <w:left w:val="single" w:sz="4" w:space="0" w:color="auto"/>
                    <w:bottom w:val="single" w:sz="4" w:space="0" w:color="auto"/>
                    <w:right w:val="single" w:sz="4" w:space="0" w:color="auto"/>
                  </w:tcBorders>
                </w:tcPr>
                <w:p w14:paraId="5C02339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Сохранение производства молока в крестьянских (фермерских) хозяйствах на </w:t>
                  </w:r>
                  <w:r w:rsidRPr="00C65ADF">
                    <w:rPr>
                      <w:rFonts w:ascii="Times New Roman" w:eastAsia="Times New Roman" w:hAnsi="Times New Roman" w:cs="Times New Roman"/>
                      <w:sz w:val="24"/>
                      <w:szCs w:val="24"/>
                      <w:shd w:val="clear" w:color="auto" w:fill="FFFFFF"/>
                    </w:rPr>
                    <w:t>уровне 563,2</w:t>
                  </w:r>
                  <w:r w:rsidRPr="00C65ADF">
                    <w:rPr>
                      <w:rFonts w:ascii="Times New Roman" w:eastAsia="Times New Roman" w:hAnsi="Times New Roman" w:cs="Times New Roman"/>
                      <w:sz w:val="24"/>
                      <w:szCs w:val="24"/>
                    </w:rPr>
                    <w:t xml:space="preserve"> тн.к концу 2025 г.</w:t>
                  </w:r>
                </w:p>
              </w:tc>
            </w:tr>
            <w:tr w:rsidR="00C65ADF" w:rsidRPr="00C65ADF" w14:paraId="1BE5C392"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0EF33F6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2632" w:type="dxa"/>
                  <w:tcBorders>
                    <w:top w:val="single" w:sz="4" w:space="0" w:color="auto"/>
                    <w:left w:val="single" w:sz="4" w:space="0" w:color="auto"/>
                    <w:bottom w:val="single" w:sz="4" w:space="0" w:color="auto"/>
                    <w:right w:val="single" w:sz="4" w:space="0" w:color="auto"/>
                  </w:tcBorders>
                </w:tcPr>
                <w:p w14:paraId="24D4798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color w:val="000000"/>
                      <w:sz w:val="24"/>
                      <w:szCs w:val="24"/>
                    </w:rPr>
                    <w:t>Поголовье крупнорогатого скота</w:t>
                  </w:r>
                  <w:r w:rsidRPr="00C65ADF">
                    <w:rPr>
                      <w:rFonts w:ascii="Times New Roman" w:eastAsia="Times New Roman" w:hAnsi="Times New Roman" w:cs="Times New Roman"/>
                      <w:bCs/>
                      <w:color w:val="000000"/>
                      <w:sz w:val="24"/>
                      <w:szCs w:val="24"/>
                    </w:rPr>
                    <w:t xml:space="preserve"> </w:t>
                  </w:r>
                  <w:r w:rsidRPr="00C65ADF">
                    <w:rPr>
                      <w:rFonts w:ascii="Times New Roman" w:eastAsia="Times New Roman" w:hAnsi="Times New Roman" w:cs="Times New Roman"/>
                      <w:sz w:val="24"/>
                      <w:szCs w:val="24"/>
                    </w:rPr>
                    <w:t>в крестьянских (фермерских) хозяйствах;</w:t>
                  </w:r>
                </w:p>
              </w:tc>
              <w:tc>
                <w:tcPr>
                  <w:tcW w:w="567" w:type="dxa"/>
                  <w:tcBorders>
                    <w:top w:val="single" w:sz="4" w:space="0" w:color="auto"/>
                    <w:left w:val="single" w:sz="4" w:space="0" w:color="auto"/>
                    <w:bottom w:val="single" w:sz="4" w:space="0" w:color="auto"/>
                    <w:right w:val="single" w:sz="4" w:space="0" w:color="auto"/>
                  </w:tcBorders>
                </w:tcPr>
                <w:p w14:paraId="06464C5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голов</w:t>
                  </w:r>
                </w:p>
              </w:tc>
              <w:tc>
                <w:tcPr>
                  <w:tcW w:w="629" w:type="dxa"/>
                  <w:tcBorders>
                    <w:top w:val="single" w:sz="4" w:space="0" w:color="auto"/>
                    <w:left w:val="single" w:sz="4" w:space="0" w:color="auto"/>
                    <w:bottom w:val="single" w:sz="4" w:space="0" w:color="auto"/>
                    <w:right w:val="single" w:sz="4" w:space="0" w:color="auto"/>
                  </w:tcBorders>
                </w:tcPr>
                <w:p w14:paraId="51EA7BF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2BA2A9F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558</w:t>
                  </w:r>
                </w:p>
              </w:tc>
              <w:tc>
                <w:tcPr>
                  <w:tcW w:w="709" w:type="dxa"/>
                  <w:tcBorders>
                    <w:top w:val="single" w:sz="4" w:space="0" w:color="auto"/>
                    <w:left w:val="single" w:sz="4" w:space="0" w:color="auto"/>
                    <w:bottom w:val="single" w:sz="4" w:space="0" w:color="auto"/>
                  </w:tcBorders>
                </w:tcPr>
                <w:p w14:paraId="1A5E5C0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301</w:t>
                  </w:r>
                </w:p>
              </w:tc>
              <w:tc>
                <w:tcPr>
                  <w:tcW w:w="709" w:type="dxa"/>
                  <w:tcBorders>
                    <w:top w:val="single" w:sz="4" w:space="0" w:color="auto"/>
                    <w:left w:val="single" w:sz="4" w:space="0" w:color="auto"/>
                    <w:bottom w:val="single" w:sz="4" w:space="0" w:color="auto"/>
                  </w:tcBorders>
                </w:tcPr>
                <w:p w14:paraId="30FCDAA6"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301</w:t>
                  </w:r>
                </w:p>
              </w:tc>
              <w:tc>
                <w:tcPr>
                  <w:tcW w:w="709" w:type="dxa"/>
                  <w:tcBorders>
                    <w:top w:val="single" w:sz="4" w:space="0" w:color="auto"/>
                    <w:left w:val="single" w:sz="4" w:space="0" w:color="auto"/>
                    <w:bottom w:val="single" w:sz="4" w:space="0" w:color="auto"/>
                  </w:tcBorders>
                </w:tcPr>
                <w:p w14:paraId="6F5CD9E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301</w:t>
                  </w:r>
                </w:p>
              </w:tc>
              <w:tc>
                <w:tcPr>
                  <w:tcW w:w="3119" w:type="dxa"/>
                  <w:tcBorders>
                    <w:top w:val="single" w:sz="4" w:space="0" w:color="auto"/>
                    <w:left w:val="single" w:sz="4" w:space="0" w:color="auto"/>
                    <w:bottom w:val="single" w:sz="4" w:space="0" w:color="auto"/>
                    <w:right w:val="single" w:sz="4" w:space="0" w:color="auto"/>
                  </w:tcBorders>
                </w:tcPr>
                <w:p w14:paraId="5821988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Сохранение поголовья крупного рогатого скота на уровне 301 голова к  концу 2025 г.</w:t>
                  </w:r>
                </w:p>
              </w:tc>
            </w:tr>
            <w:tr w:rsidR="00C65ADF" w:rsidRPr="00C65ADF" w14:paraId="42473ECE"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588C7EE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w:t>
                  </w:r>
                </w:p>
              </w:tc>
              <w:tc>
                <w:tcPr>
                  <w:tcW w:w="2632" w:type="dxa"/>
                  <w:tcBorders>
                    <w:top w:val="single" w:sz="4" w:space="0" w:color="auto"/>
                    <w:left w:val="single" w:sz="4" w:space="0" w:color="auto"/>
                    <w:bottom w:val="single" w:sz="4" w:space="0" w:color="auto"/>
                    <w:right w:val="single" w:sz="4" w:space="0" w:color="auto"/>
                  </w:tcBorders>
                </w:tcPr>
                <w:p w14:paraId="20EDF72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Посевная  площадь, обрабатываемая крестьянскими (фермерскими) хозяйствами</w:t>
                  </w:r>
                </w:p>
              </w:tc>
              <w:tc>
                <w:tcPr>
                  <w:tcW w:w="567" w:type="dxa"/>
                  <w:tcBorders>
                    <w:top w:val="single" w:sz="4" w:space="0" w:color="auto"/>
                    <w:left w:val="single" w:sz="4" w:space="0" w:color="auto"/>
                    <w:bottom w:val="single" w:sz="4" w:space="0" w:color="auto"/>
                    <w:right w:val="single" w:sz="4" w:space="0" w:color="auto"/>
                  </w:tcBorders>
                </w:tcPr>
                <w:p w14:paraId="642E8D3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га</w:t>
                  </w:r>
                </w:p>
              </w:tc>
              <w:tc>
                <w:tcPr>
                  <w:tcW w:w="629" w:type="dxa"/>
                  <w:tcBorders>
                    <w:top w:val="single" w:sz="4" w:space="0" w:color="auto"/>
                    <w:left w:val="single" w:sz="4" w:space="0" w:color="auto"/>
                    <w:bottom w:val="single" w:sz="4" w:space="0" w:color="auto"/>
                    <w:right w:val="single" w:sz="4" w:space="0" w:color="auto"/>
                  </w:tcBorders>
                </w:tcPr>
                <w:p w14:paraId="68EB99B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3174160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1539,2</w:t>
                  </w:r>
                </w:p>
              </w:tc>
              <w:tc>
                <w:tcPr>
                  <w:tcW w:w="709" w:type="dxa"/>
                  <w:tcBorders>
                    <w:top w:val="single" w:sz="4" w:space="0" w:color="auto"/>
                    <w:left w:val="single" w:sz="4" w:space="0" w:color="auto"/>
                    <w:bottom w:val="single" w:sz="4" w:space="0" w:color="auto"/>
                  </w:tcBorders>
                </w:tcPr>
                <w:p w14:paraId="4D7E1EFA"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1554</w:t>
                  </w:r>
                </w:p>
              </w:tc>
              <w:tc>
                <w:tcPr>
                  <w:tcW w:w="709" w:type="dxa"/>
                  <w:tcBorders>
                    <w:top w:val="single" w:sz="4" w:space="0" w:color="auto"/>
                    <w:left w:val="single" w:sz="4" w:space="0" w:color="auto"/>
                    <w:bottom w:val="single" w:sz="4" w:space="0" w:color="auto"/>
                  </w:tcBorders>
                </w:tcPr>
                <w:p w14:paraId="7A773023"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1554,7</w:t>
                  </w:r>
                </w:p>
                <w:p w14:paraId="497EAE51"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14:paraId="1BF24028"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1555,0</w:t>
                  </w:r>
                </w:p>
                <w:p w14:paraId="3793F322" w14:textId="77777777" w:rsidR="00C65ADF" w:rsidRPr="00C65ADF" w:rsidRDefault="00C65ADF" w:rsidP="00C61357">
                  <w:pPr>
                    <w:shd w:val="clear" w:color="auto" w:fill="FFFFFF"/>
                    <w:spacing w:after="0" w:line="240" w:lineRule="auto"/>
                    <w:jc w:val="both"/>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1E3267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посевных площадей, обрабатываемых крестьянскими (фермерскими) хозяйствами до 1555,0 га к концу 2025года;</w:t>
                  </w:r>
                </w:p>
              </w:tc>
            </w:tr>
            <w:tr w:rsidR="00C65ADF" w:rsidRPr="00C65ADF" w14:paraId="48AFC11E"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424138A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w:t>
                  </w:r>
                </w:p>
              </w:tc>
              <w:tc>
                <w:tcPr>
                  <w:tcW w:w="2632" w:type="dxa"/>
                  <w:tcBorders>
                    <w:top w:val="single" w:sz="4" w:space="0" w:color="auto"/>
                    <w:left w:val="single" w:sz="4" w:space="0" w:color="auto"/>
                    <w:bottom w:val="single" w:sz="4" w:space="0" w:color="auto"/>
                    <w:right w:val="single" w:sz="4" w:space="0" w:color="auto"/>
                  </w:tcBorders>
                </w:tcPr>
                <w:p w14:paraId="5B284ED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Количество населенных пунктов обеспеченных товарами первой необходимости в которых отсутствуют магазины</w:t>
                  </w:r>
                </w:p>
              </w:tc>
              <w:tc>
                <w:tcPr>
                  <w:tcW w:w="567" w:type="dxa"/>
                  <w:tcBorders>
                    <w:top w:val="single" w:sz="4" w:space="0" w:color="auto"/>
                    <w:left w:val="single" w:sz="4" w:space="0" w:color="auto"/>
                    <w:bottom w:val="single" w:sz="4" w:space="0" w:color="auto"/>
                    <w:right w:val="single" w:sz="4" w:space="0" w:color="auto"/>
                  </w:tcBorders>
                </w:tcPr>
                <w:p w14:paraId="3466647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top w:val="single" w:sz="4" w:space="0" w:color="auto"/>
                    <w:left w:val="single" w:sz="4" w:space="0" w:color="auto"/>
                    <w:bottom w:val="single" w:sz="4" w:space="0" w:color="auto"/>
                    <w:right w:val="single" w:sz="4" w:space="0" w:color="auto"/>
                  </w:tcBorders>
                </w:tcPr>
                <w:p w14:paraId="57288CC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49ACC76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46B1EA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1C83AAC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23BAAC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14:paraId="4612576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Обеспечение жителей 3-х населенных пунктов товарами первой необходимости, в которых  отсутствуют магазины;</w:t>
                  </w:r>
                </w:p>
              </w:tc>
            </w:tr>
            <w:tr w:rsidR="00C65ADF" w:rsidRPr="00C65ADF" w14:paraId="0726B5FB"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19907D4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w:t>
                  </w:r>
                </w:p>
              </w:tc>
              <w:tc>
                <w:tcPr>
                  <w:tcW w:w="2632" w:type="dxa"/>
                  <w:tcBorders>
                    <w:top w:val="single" w:sz="4" w:space="0" w:color="auto"/>
                    <w:left w:val="single" w:sz="4" w:space="0" w:color="auto"/>
                    <w:bottom w:val="single" w:sz="4" w:space="0" w:color="auto"/>
                    <w:right w:val="single" w:sz="4" w:space="0" w:color="auto"/>
                  </w:tcBorders>
                </w:tcPr>
                <w:p w14:paraId="5723F84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Количество победителей конкурса  «Лучшее крестьянское фермерское хозяйство»</w:t>
                  </w:r>
                </w:p>
              </w:tc>
              <w:tc>
                <w:tcPr>
                  <w:tcW w:w="567" w:type="dxa"/>
                  <w:tcBorders>
                    <w:top w:val="single" w:sz="4" w:space="0" w:color="auto"/>
                    <w:left w:val="single" w:sz="4" w:space="0" w:color="auto"/>
                    <w:bottom w:val="single" w:sz="4" w:space="0" w:color="auto"/>
                    <w:right w:val="single" w:sz="4" w:space="0" w:color="auto"/>
                  </w:tcBorders>
                </w:tcPr>
                <w:p w14:paraId="19F84E3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top w:val="single" w:sz="4" w:space="0" w:color="auto"/>
                    <w:left w:val="single" w:sz="4" w:space="0" w:color="auto"/>
                    <w:bottom w:val="single" w:sz="4" w:space="0" w:color="auto"/>
                    <w:right w:val="single" w:sz="4" w:space="0" w:color="auto"/>
                  </w:tcBorders>
                </w:tcPr>
                <w:p w14:paraId="65DDD4C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0A38714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25E268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0F8E74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47CE622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5397F1D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Награждение 2-х крестьянских (фермерских) хозяйств победителей конкурса «Лучшее крестьянское фермерское хозяйство» к концу 2025 года;</w:t>
                  </w:r>
                </w:p>
              </w:tc>
            </w:tr>
            <w:tr w:rsidR="00C65ADF" w:rsidRPr="00C65ADF" w14:paraId="68A3A1E3"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732019F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w:t>
                  </w:r>
                </w:p>
              </w:tc>
              <w:tc>
                <w:tcPr>
                  <w:tcW w:w="2632" w:type="dxa"/>
                  <w:tcBorders>
                    <w:top w:val="single" w:sz="4" w:space="0" w:color="auto"/>
                    <w:left w:val="single" w:sz="4" w:space="0" w:color="auto"/>
                    <w:bottom w:val="single" w:sz="4" w:space="0" w:color="auto"/>
                    <w:right w:val="single" w:sz="4" w:space="0" w:color="auto"/>
                  </w:tcBorders>
                </w:tcPr>
                <w:p w14:paraId="319163B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Доля </w:t>
                  </w:r>
                  <w:r w:rsidRPr="00C65ADF">
                    <w:rPr>
                      <w:rFonts w:ascii="Times New Roman" w:eastAsia="Times New Roman" w:hAnsi="Times New Roman" w:cs="Times New Roman"/>
                      <w:sz w:val="24"/>
                      <w:szCs w:val="24"/>
                      <w:lang w:val="x-none"/>
                    </w:rPr>
                    <w:t>освоен</w:t>
                  </w:r>
                  <w:r w:rsidRPr="00C65ADF">
                    <w:rPr>
                      <w:rFonts w:ascii="Times New Roman" w:eastAsia="Times New Roman" w:hAnsi="Times New Roman" w:cs="Times New Roman"/>
                      <w:sz w:val="24"/>
                      <w:szCs w:val="24"/>
                    </w:rPr>
                    <w:t>ных</w:t>
                  </w:r>
                  <w:r w:rsidRPr="00C65ADF">
                    <w:rPr>
                      <w:rFonts w:ascii="Times New Roman" w:eastAsia="Times New Roman" w:hAnsi="Times New Roman" w:cs="Times New Roman"/>
                      <w:sz w:val="24"/>
                      <w:szCs w:val="24"/>
                      <w:lang w:val="x-none"/>
                    </w:rPr>
                    <w:t xml:space="preserve"> средств субвенций  на осуществление отдельных государственных полномочий по планированию использования земель сельскохозяйственного назначения</w:t>
                  </w:r>
                </w:p>
              </w:tc>
              <w:tc>
                <w:tcPr>
                  <w:tcW w:w="567" w:type="dxa"/>
                  <w:tcBorders>
                    <w:top w:val="single" w:sz="4" w:space="0" w:color="auto"/>
                    <w:left w:val="single" w:sz="4" w:space="0" w:color="auto"/>
                    <w:bottom w:val="single" w:sz="4" w:space="0" w:color="auto"/>
                    <w:right w:val="single" w:sz="4" w:space="0" w:color="auto"/>
                  </w:tcBorders>
                </w:tcPr>
                <w:p w14:paraId="31AB198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629" w:type="dxa"/>
                  <w:tcBorders>
                    <w:top w:val="single" w:sz="4" w:space="0" w:color="auto"/>
                    <w:left w:val="single" w:sz="4" w:space="0" w:color="auto"/>
                    <w:bottom w:val="single" w:sz="4" w:space="0" w:color="auto"/>
                    <w:right w:val="single" w:sz="4" w:space="0" w:color="auto"/>
                  </w:tcBorders>
                </w:tcPr>
                <w:p w14:paraId="0BFE424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tcPr>
                <w:p w14:paraId="3441848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5085BD4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35BB3A4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6AB704A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tcPr>
                <w:p w14:paraId="0A39DB6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Сохранение доли </w:t>
                  </w:r>
                  <w:r w:rsidRPr="00C65ADF">
                    <w:rPr>
                      <w:rFonts w:ascii="Times New Roman" w:eastAsia="Times New Roman" w:hAnsi="Times New Roman" w:cs="Times New Roman"/>
                      <w:sz w:val="24"/>
                      <w:szCs w:val="24"/>
                      <w:lang w:val="x-none"/>
                    </w:rPr>
                    <w:t>освоенных средств субвенций  на осуществление отдельных государственных полномочий по планированию использования земель сельскохозяйственного назначения</w:t>
                  </w:r>
                </w:p>
              </w:tc>
            </w:tr>
            <w:tr w:rsidR="00C65ADF" w:rsidRPr="00C65ADF" w14:paraId="6EEBA952"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688671A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w:t>
                  </w:r>
                </w:p>
              </w:tc>
              <w:tc>
                <w:tcPr>
                  <w:tcW w:w="2632" w:type="dxa"/>
                  <w:tcBorders>
                    <w:top w:val="single" w:sz="4" w:space="0" w:color="auto"/>
                    <w:left w:val="single" w:sz="4" w:space="0" w:color="auto"/>
                    <w:bottom w:val="single" w:sz="4" w:space="0" w:color="auto"/>
                    <w:right w:val="single" w:sz="4" w:space="0" w:color="auto"/>
                  </w:tcBorders>
                </w:tcPr>
                <w:p w14:paraId="08C22A7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Количество объектов, </w:t>
                  </w:r>
                  <w:r w:rsidRPr="00C65ADF">
                    <w:rPr>
                      <w:rFonts w:ascii="Times New Roman" w:eastAsia="Times New Roman" w:hAnsi="Times New Roman" w:cs="Times New Roman"/>
                      <w:color w:val="000000"/>
                      <w:sz w:val="24"/>
                      <w:szCs w:val="24"/>
                    </w:rPr>
                    <w:lastRenderedPageBreak/>
                    <w:t xml:space="preserve">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w:t>
                  </w:r>
                </w:p>
              </w:tc>
              <w:tc>
                <w:tcPr>
                  <w:tcW w:w="567" w:type="dxa"/>
                  <w:tcBorders>
                    <w:top w:val="single" w:sz="4" w:space="0" w:color="auto"/>
                    <w:left w:val="single" w:sz="4" w:space="0" w:color="auto"/>
                    <w:bottom w:val="single" w:sz="4" w:space="0" w:color="auto"/>
                    <w:right w:val="single" w:sz="4" w:space="0" w:color="auto"/>
                  </w:tcBorders>
                </w:tcPr>
                <w:p w14:paraId="1BE41689"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lastRenderedPageBreak/>
                    <w:t>ед.</w:t>
                  </w:r>
                </w:p>
              </w:tc>
              <w:tc>
                <w:tcPr>
                  <w:tcW w:w="629" w:type="dxa"/>
                  <w:tcBorders>
                    <w:top w:val="single" w:sz="4" w:space="0" w:color="auto"/>
                    <w:left w:val="single" w:sz="4" w:space="0" w:color="auto"/>
                    <w:bottom w:val="single" w:sz="4" w:space="0" w:color="auto"/>
                    <w:right w:val="single" w:sz="4" w:space="0" w:color="auto"/>
                  </w:tcBorders>
                </w:tcPr>
                <w:p w14:paraId="1841508D"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506</w:t>
                  </w:r>
                </w:p>
              </w:tc>
              <w:tc>
                <w:tcPr>
                  <w:tcW w:w="788" w:type="dxa"/>
                  <w:tcBorders>
                    <w:top w:val="single" w:sz="4" w:space="0" w:color="auto"/>
                    <w:left w:val="single" w:sz="4" w:space="0" w:color="auto"/>
                    <w:bottom w:val="single" w:sz="4" w:space="0" w:color="auto"/>
                    <w:right w:val="single" w:sz="4" w:space="0" w:color="auto"/>
                  </w:tcBorders>
                </w:tcPr>
                <w:p w14:paraId="1CBBEF57"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70D9A655"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tcPr>
                <w:p w14:paraId="68CF00E4"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686207F6" w14:textId="77777777" w:rsidR="00C65ADF" w:rsidRPr="00C65ADF" w:rsidRDefault="00C65ADF" w:rsidP="00C61357">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13</w:t>
                  </w:r>
                </w:p>
              </w:tc>
              <w:tc>
                <w:tcPr>
                  <w:tcW w:w="3119" w:type="dxa"/>
                  <w:tcBorders>
                    <w:top w:val="single" w:sz="4" w:space="0" w:color="auto"/>
                    <w:left w:val="single" w:sz="4" w:space="0" w:color="auto"/>
                    <w:bottom w:val="single" w:sz="4" w:space="0" w:color="auto"/>
                    <w:right w:val="single" w:sz="4" w:space="0" w:color="auto"/>
                  </w:tcBorders>
                </w:tcPr>
                <w:p w14:paraId="13D8601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Увеличение объектов, </w:t>
                  </w:r>
                  <w:r w:rsidRPr="00C65ADF">
                    <w:rPr>
                      <w:rFonts w:ascii="Times New Roman" w:eastAsia="Times New Roman" w:hAnsi="Times New Roman" w:cs="Times New Roman"/>
                      <w:color w:val="000000"/>
                      <w:sz w:val="24"/>
                      <w:szCs w:val="24"/>
                    </w:rPr>
                    <w:lastRenderedPageBreak/>
                    <w:t>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13 единиц к концу 2025 года;</w:t>
                  </w:r>
                </w:p>
              </w:tc>
            </w:tr>
            <w:tr w:rsidR="00C65ADF" w:rsidRPr="00C65ADF" w14:paraId="4AB2819A"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61CBB3D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11</w:t>
                  </w:r>
                </w:p>
              </w:tc>
              <w:tc>
                <w:tcPr>
                  <w:tcW w:w="2632" w:type="dxa"/>
                  <w:tcBorders>
                    <w:top w:val="single" w:sz="4" w:space="0" w:color="auto"/>
                    <w:left w:val="single" w:sz="4" w:space="0" w:color="auto"/>
                    <w:bottom w:val="single" w:sz="4" w:space="0" w:color="auto"/>
                    <w:right w:val="single" w:sz="4" w:space="0" w:color="auto"/>
                  </w:tcBorders>
                </w:tcPr>
                <w:p w14:paraId="5EBFEF8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Количество субъектов малого и среднего предпринимательства и КФХ, принявших участие в мероприятиях, семинарах, совещаниях, круглых столах</w:t>
                  </w:r>
                </w:p>
              </w:tc>
              <w:tc>
                <w:tcPr>
                  <w:tcW w:w="567" w:type="dxa"/>
                  <w:tcBorders>
                    <w:top w:val="single" w:sz="4" w:space="0" w:color="auto"/>
                    <w:left w:val="single" w:sz="4" w:space="0" w:color="auto"/>
                    <w:bottom w:val="single" w:sz="4" w:space="0" w:color="auto"/>
                    <w:right w:val="single" w:sz="4" w:space="0" w:color="auto"/>
                  </w:tcBorders>
                </w:tcPr>
                <w:p w14:paraId="04555B3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top w:val="single" w:sz="4" w:space="0" w:color="auto"/>
                    <w:left w:val="single" w:sz="4" w:space="0" w:color="auto"/>
                    <w:bottom w:val="single" w:sz="4" w:space="0" w:color="auto"/>
                    <w:right w:val="single" w:sz="4" w:space="0" w:color="auto"/>
                  </w:tcBorders>
                </w:tcPr>
                <w:p w14:paraId="599873B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489D0D0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14:paraId="4C0A7B1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4920491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tcPr>
                <w:p w14:paraId="76A0D23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14:paraId="12AE7B0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количества субъектов малого и среднего предпринимательства и КФХ, принявших участие в мероприятиях, семинарах, совещаниях, круглых столах до 30 единиц к концу 2025 года;</w:t>
                  </w:r>
                </w:p>
              </w:tc>
            </w:tr>
            <w:tr w:rsidR="00C65ADF" w:rsidRPr="00C65ADF" w14:paraId="0F518C21"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3D22C46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12</w:t>
                  </w:r>
                </w:p>
              </w:tc>
              <w:tc>
                <w:tcPr>
                  <w:tcW w:w="2632" w:type="dxa"/>
                  <w:tcBorders>
                    <w:top w:val="single" w:sz="4" w:space="0" w:color="auto"/>
                    <w:left w:val="single" w:sz="4" w:space="0" w:color="auto"/>
                    <w:bottom w:val="single" w:sz="4" w:space="0" w:color="auto"/>
                    <w:right w:val="single" w:sz="4" w:space="0" w:color="auto"/>
                  </w:tcBorders>
                </w:tcPr>
                <w:p w14:paraId="79D5FDAE" w14:textId="77777777" w:rsidR="00C65ADF" w:rsidRPr="00C65ADF" w:rsidRDefault="00C65ADF" w:rsidP="00C613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Количество заседаний Совета по предпринимательству </w:t>
                  </w:r>
                </w:p>
                <w:p w14:paraId="217200FC" w14:textId="77777777" w:rsidR="00C65ADF" w:rsidRPr="00C65ADF" w:rsidRDefault="00C65ADF" w:rsidP="00C6135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и улучшению инвестиционного климата в Добрянском городском округе</w:t>
                  </w:r>
                </w:p>
              </w:tc>
              <w:tc>
                <w:tcPr>
                  <w:tcW w:w="567" w:type="dxa"/>
                  <w:tcBorders>
                    <w:top w:val="single" w:sz="4" w:space="0" w:color="auto"/>
                    <w:left w:val="single" w:sz="4" w:space="0" w:color="auto"/>
                    <w:bottom w:val="single" w:sz="4" w:space="0" w:color="auto"/>
                    <w:right w:val="single" w:sz="4" w:space="0" w:color="auto"/>
                  </w:tcBorders>
                </w:tcPr>
                <w:p w14:paraId="2D9C984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засе-даний</w:t>
                  </w:r>
                </w:p>
              </w:tc>
              <w:tc>
                <w:tcPr>
                  <w:tcW w:w="629" w:type="dxa"/>
                  <w:tcBorders>
                    <w:top w:val="single" w:sz="4" w:space="0" w:color="auto"/>
                    <w:left w:val="single" w:sz="4" w:space="0" w:color="auto"/>
                    <w:bottom w:val="single" w:sz="4" w:space="0" w:color="auto"/>
                    <w:right w:val="single" w:sz="4" w:space="0" w:color="auto"/>
                  </w:tcBorders>
                </w:tcPr>
                <w:p w14:paraId="6B8B396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5727160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18558D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3AD4C4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6A5501E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14:paraId="5A371C9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w:t>
                  </w:r>
                </w:p>
              </w:tc>
            </w:tr>
            <w:tr w:rsidR="00C65ADF" w:rsidRPr="00C65ADF" w14:paraId="4ACD38A6"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4679805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13</w:t>
                  </w:r>
                </w:p>
              </w:tc>
              <w:tc>
                <w:tcPr>
                  <w:tcW w:w="2632" w:type="dxa"/>
                  <w:tcBorders>
                    <w:top w:val="single" w:sz="4" w:space="0" w:color="auto"/>
                    <w:left w:val="single" w:sz="4" w:space="0" w:color="auto"/>
                    <w:bottom w:val="single" w:sz="4" w:space="0" w:color="auto"/>
                    <w:right w:val="single" w:sz="4" w:space="0" w:color="auto"/>
                  </w:tcBorders>
                </w:tcPr>
                <w:p w14:paraId="3E3D65D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14:paraId="5478D9F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top w:val="single" w:sz="4" w:space="0" w:color="auto"/>
                    <w:left w:val="single" w:sz="4" w:space="0" w:color="auto"/>
                    <w:bottom w:val="single" w:sz="4" w:space="0" w:color="auto"/>
                    <w:right w:val="single" w:sz="4" w:space="0" w:color="auto"/>
                  </w:tcBorders>
                </w:tcPr>
                <w:p w14:paraId="3B4E07E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3B91435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ED0489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277D1A8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101</w:t>
                  </w:r>
                </w:p>
              </w:tc>
              <w:tc>
                <w:tcPr>
                  <w:tcW w:w="709" w:type="dxa"/>
                  <w:tcBorders>
                    <w:top w:val="single" w:sz="4" w:space="0" w:color="auto"/>
                    <w:left w:val="single" w:sz="4" w:space="0" w:color="auto"/>
                    <w:bottom w:val="single" w:sz="4" w:space="0" w:color="auto"/>
                    <w:right w:val="single" w:sz="4" w:space="0" w:color="auto"/>
                  </w:tcBorders>
                </w:tcPr>
                <w:p w14:paraId="0570635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102</w:t>
                  </w:r>
                </w:p>
              </w:tc>
              <w:tc>
                <w:tcPr>
                  <w:tcW w:w="3119" w:type="dxa"/>
                  <w:tcBorders>
                    <w:top w:val="single" w:sz="4" w:space="0" w:color="auto"/>
                    <w:left w:val="single" w:sz="4" w:space="0" w:color="auto"/>
                    <w:bottom w:val="single" w:sz="4" w:space="0" w:color="auto"/>
                    <w:right w:val="single" w:sz="4" w:space="0" w:color="auto"/>
                  </w:tcBorders>
                </w:tcPr>
                <w:p w14:paraId="439F214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количества публикаций информационных материалов по вопросам предпринимательской деятельности до 102 единиц к концу 2025 года</w:t>
                  </w:r>
                </w:p>
              </w:tc>
            </w:tr>
            <w:tr w:rsidR="00C65ADF" w:rsidRPr="00C65ADF" w14:paraId="2656D39E" w14:textId="77777777" w:rsidTr="005D3A91">
              <w:trPr>
                <w:trHeight w:val="289"/>
              </w:trPr>
              <w:tc>
                <w:tcPr>
                  <w:tcW w:w="407" w:type="dxa"/>
                  <w:tcBorders>
                    <w:top w:val="single" w:sz="4" w:space="0" w:color="auto"/>
                    <w:left w:val="single" w:sz="4" w:space="0" w:color="auto"/>
                    <w:bottom w:val="single" w:sz="4" w:space="0" w:color="auto"/>
                    <w:right w:val="single" w:sz="4" w:space="0" w:color="auto"/>
                  </w:tcBorders>
                </w:tcPr>
                <w:p w14:paraId="3E03228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14</w:t>
                  </w:r>
                </w:p>
              </w:tc>
              <w:tc>
                <w:tcPr>
                  <w:tcW w:w="2632" w:type="dxa"/>
                  <w:tcBorders>
                    <w:top w:val="single" w:sz="4" w:space="0" w:color="auto"/>
                    <w:left w:val="single" w:sz="4" w:space="0" w:color="auto"/>
                    <w:bottom w:val="single" w:sz="4" w:space="0" w:color="auto"/>
                    <w:right w:val="single" w:sz="4" w:space="0" w:color="auto"/>
                  </w:tcBorders>
                </w:tcPr>
                <w:p w14:paraId="19516AC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Количество субъектов малого и среднего предпринимательства и КФХ,  получивших консультативную поддержку </w:t>
                  </w:r>
                </w:p>
              </w:tc>
              <w:tc>
                <w:tcPr>
                  <w:tcW w:w="567" w:type="dxa"/>
                  <w:tcBorders>
                    <w:top w:val="single" w:sz="4" w:space="0" w:color="auto"/>
                    <w:left w:val="single" w:sz="4" w:space="0" w:color="auto"/>
                    <w:bottom w:val="single" w:sz="4" w:space="0" w:color="auto"/>
                    <w:right w:val="single" w:sz="4" w:space="0" w:color="auto"/>
                  </w:tcBorders>
                </w:tcPr>
                <w:p w14:paraId="637AB2F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ед.</w:t>
                  </w:r>
                </w:p>
              </w:tc>
              <w:tc>
                <w:tcPr>
                  <w:tcW w:w="629" w:type="dxa"/>
                  <w:tcBorders>
                    <w:top w:val="single" w:sz="4" w:space="0" w:color="auto"/>
                    <w:left w:val="single" w:sz="4" w:space="0" w:color="auto"/>
                    <w:bottom w:val="single" w:sz="4" w:space="0" w:color="auto"/>
                    <w:right w:val="single" w:sz="4" w:space="0" w:color="auto"/>
                  </w:tcBorders>
                </w:tcPr>
                <w:p w14:paraId="75311AB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788" w:type="dxa"/>
                  <w:tcBorders>
                    <w:top w:val="single" w:sz="4" w:space="0" w:color="auto"/>
                    <w:left w:val="single" w:sz="4" w:space="0" w:color="auto"/>
                    <w:bottom w:val="single" w:sz="4" w:space="0" w:color="auto"/>
                    <w:right w:val="single" w:sz="4" w:space="0" w:color="auto"/>
                  </w:tcBorders>
                </w:tcPr>
                <w:p w14:paraId="77DB3FB6"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tcPr>
                <w:p w14:paraId="312829E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14:paraId="6CDCFF8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14:paraId="7542B74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70</w:t>
                  </w:r>
                </w:p>
              </w:tc>
              <w:tc>
                <w:tcPr>
                  <w:tcW w:w="3119" w:type="dxa"/>
                  <w:tcBorders>
                    <w:top w:val="single" w:sz="4" w:space="0" w:color="auto"/>
                    <w:left w:val="single" w:sz="4" w:space="0" w:color="auto"/>
                    <w:bottom w:val="single" w:sz="4" w:space="0" w:color="auto"/>
                    <w:right w:val="single" w:sz="4" w:space="0" w:color="auto"/>
                  </w:tcBorders>
                </w:tcPr>
                <w:p w14:paraId="1B7D05D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Увеличение количества субъектов малого и среднего предпринимательства и КФХ, получивших консультативную поддержку до 70  единиц к концу 2025 года;</w:t>
                  </w:r>
                </w:p>
              </w:tc>
            </w:tr>
          </w:tbl>
          <w:p w14:paraId="6C011030"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715D885D" w14:textId="77777777" w:rsidTr="005D3A91">
        <w:tc>
          <w:tcPr>
            <w:tcW w:w="1560" w:type="dxa"/>
            <w:gridSpan w:val="2"/>
            <w:tcBorders>
              <w:left w:val="single" w:sz="4" w:space="0" w:color="auto"/>
              <w:bottom w:val="single" w:sz="4" w:space="0" w:color="auto"/>
              <w:right w:val="single" w:sz="4" w:space="0" w:color="auto"/>
            </w:tcBorders>
            <w:shd w:val="clear" w:color="auto" w:fill="FFFFFF"/>
          </w:tcPr>
          <w:p w14:paraId="761C05A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4. Задача программы</w:t>
            </w:r>
          </w:p>
        </w:tc>
        <w:tc>
          <w:tcPr>
            <w:tcW w:w="8789" w:type="dxa"/>
            <w:tcBorders>
              <w:left w:val="single" w:sz="4" w:space="0" w:color="auto"/>
              <w:bottom w:val="single" w:sz="4" w:space="0" w:color="auto"/>
              <w:right w:val="single" w:sz="4" w:space="0" w:color="auto"/>
            </w:tcBorders>
            <w:shd w:val="clear" w:color="auto" w:fill="FFFFFF"/>
          </w:tcPr>
          <w:p w14:paraId="2C13096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Совершенствование системы стратегического планирования и прогнозирования с актуализацией нормативно-правовой базы, регламентирующей пространственное и социально-экономическое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w:t>
            </w:r>
          </w:p>
        </w:tc>
      </w:tr>
      <w:tr w:rsidR="00C65ADF" w:rsidRPr="00C65ADF" w14:paraId="24CF8A82" w14:textId="77777777" w:rsidTr="005D3A91">
        <w:tc>
          <w:tcPr>
            <w:tcW w:w="10349" w:type="dxa"/>
            <w:gridSpan w:val="3"/>
            <w:tcBorders>
              <w:left w:val="single" w:sz="4" w:space="0" w:color="auto"/>
              <w:bottom w:val="single" w:sz="4" w:space="0" w:color="auto"/>
              <w:right w:val="single" w:sz="4" w:space="0" w:color="auto"/>
            </w:tcBorders>
          </w:tcPr>
          <w:tbl>
            <w:tblPr>
              <w:tblW w:w="10309" w:type="dxa"/>
              <w:jc w:val="center"/>
              <w:tblLayout w:type="fixed"/>
              <w:tblCellMar>
                <w:left w:w="75" w:type="dxa"/>
                <w:right w:w="75" w:type="dxa"/>
              </w:tblCellMar>
              <w:tblLook w:val="0000" w:firstRow="0" w:lastRow="0" w:firstColumn="0" w:lastColumn="0" w:noHBand="0" w:noVBand="0"/>
            </w:tblPr>
            <w:tblGrid>
              <w:gridCol w:w="548"/>
              <w:gridCol w:w="2611"/>
              <w:gridCol w:w="709"/>
              <w:gridCol w:w="487"/>
              <w:gridCol w:w="992"/>
              <w:gridCol w:w="709"/>
              <w:gridCol w:w="708"/>
              <w:gridCol w:w="709"/>
              <w:gridCol w:w="2836"/>
            </w:tblGrid>
            <w:tr w:rsidR="00C65ADF" w:rsidRPr="00C65ADF" w14:paraId="247A4C0B" w14:textId="77777777" w:rsidTr="005D3A91">
              <w:trPr>
                <w:trHeight w:val="540"/>
                <w:jc w:val="center"/>
              </w:trPr>
              <w:tc>
                <w:tcPr>
                  <w:tcW w:w="548" w:type="dxa"/>
                  <w:vMerge w:val="restart"/>
                  <w:tcBorders>
                    <w:top w:val="single" w:sz="4" w:space="0" w:color="auto"/>
                    <w:left w:val="single" w:sz="4" w:space="0" w:color="auto"/>
                    <w:bottom w:val="single" w:sz="4" w:space="0" w:color="auto"/>
                    <w:right w:val="single" w:sz="4" w:space="0" w:color="auto"/>
                  </w:tcBorders>
                </w:tcPr>
                <w:p w14:paraId="2C455BF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 </w:t>
                  </w:r>
                  <w:r w:rsidRPr="00C65ADF">
                    <w:rPr>
                      <w:rFonts w:ascii="Times New Roman" w:eastAsia="Times New Roman" w:hAnsi="Times New Roman" w:cs="Times New Roman"/>
                      <w:sz w:val="24"/>
                      <w:szCs w:val="24"/>
                    </w:rPr>
                    <w:br/>
                  </w:r>
                  <w:r w:rsidRPr="00C65ADF">
                    <w:rPr>
                      <w:rFonts w:ascii="Times New Roman" w:eastAsia="Times New Roman" w:hAnsi="Times New Roman" w:cs="Times New Roman"/>
                      <w:sz w:val="24"/>
                      <w:szCs w:val="24"/>
                    </w:rPr>
                    <w:lastRenderedPageBreak/>
                    <w:t>п/п</w:t>
                  </w:r>
                </w:p>
              </w:tc>
              <w:tc>
                <w:tcPr>
                  <w:tcW w:w="2611" w:type="dxa"/>
                  <w:vMerge w:val="restart"/>
                  <w:tcBorders>
                    <w:top w:val="single" w:sz="4" w:space="0" w:color="auto"/>
                    <w:left w:val="single" w:sz="4" w:space="0" w:color="auto"/>
                    <w:bottom w:val="single" w:sz="4" w:space="0" w:color="auto"/>
                    <w:right w:val="single" w:sz="4" w:space="0" w:color="auto"/>
                  </w:tcBorders>
                </w:tcPr>
                <w:p w14:paraId="7BE5AFB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Наименование</w:t>
                  </w:r>
                  <w:r w:rsidRPr="00C65ADF">
                    <w:rPr>
                      <w:rFonts w:ascii="Times New Roman" w:eastAsia="Times New Roman" w:hAnsi="Times New Roman" w:cs="Times New Roman"/>
                      <w:sz w:val="24"/>
                      <w:szCs w:val="24"/>
                    </w:rPr>
                    <w:br/>
                  </w:r>
                  <w:r w:rsidRPr="00C65ADF">
                    <w:rPr>
                      <w:rFonts w:ascii="Times New Roman" w:eastAsia="Times New Roman" w:hAnsi="Times New Roman" w:cs="Times New Roman"/>
                      <w:sz w:val="24"/>
                      <w:szCs w:val="24"/>
                    </w:rPr>
                    <w:lastRenderedPageBreak/>
                    <w:t xml:space="preserve"> целевого  </w:t>
                  </w:r>
                  <w:r w:rsidRPr="00C65ADF">
                    <w:rPr>
                      <w:rFonts w:ascii="Times New Roman" w:eastAsia="Times New Roman" w:hAnsi="Times New Roman" w:cs="Times New Roman"/>
                      <w:sz w:val="24"/>
                      <w:szCs w:val="24"/>
                    </w:rPr>
                    <w:br/>
                    <w:t xml:space="preserve">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14:paraId="359357B9"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Еди-</w:t>
                  </w:r>
                  <w:r w:rsidRPr="00C65ADF">
                    <w:rPr>
                      <w:rFonts w:ascii="Times New Roman" w:eastAsia="Times New Roman" w:hAnsi="Times New Roman" w:cs="Times New Roman"/>
                      <w:sz w:val="24"/>
                      <w:szCs w:val="24"/>
                    </w:rPr>
                    <w:lastRenderedPageBreak/>
                    <w:t xml:space="preserve">ница </w:t>
                  </w:r>
                  <w:r w:rsidRPr="00C65ADF">
                    <w:rPr>
                      <w:rFonts w:ascii="Times New Roman" w:eastAsia="Times New Roman" w:hAnsi="Times New Roman" w:cs="Times New Roman"/>
                      <w:sz w:val="24"/>
                      <w:szCs w:val="24"/>
                    </w:rPr>
                    <w:br/>
                    <w:t>измерения</w:t>
                  </w:r>
                </w:p>
              </w:tc>
              <w:tc>
                <w:tcPr>
                  <w:tcW w:w="487" w:type="dxa"/>
                  <w:vMerge w:val="restart"/>
                  <w:tcBorders>
                    <w:top w:val="single" w:sz="4" w:space="0" w:color="auto"/>
                    <w:left w:val="single" w:sz="4" w:space="0" w:color="auto"/>
                    <w:right w:val="single" w:sz="4" w:space="0" w:color="auto"/>
                  </w:tcBorders>
                </w:tcPr>
                <w:p w14:paraId="7099366F"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ГР</w:t>
                  </w:r>
                  <w:r w:rsidRPr="00C65ADF">
                    <w:rPr>
                      <w:rFonts w:ascii="Times New Roman" w:eastAsia="Times New Roman" w:hAnsi="Times New Roman" w:cs="Times New Roman"/>
                      <w:sz w:val="24"/>
                      <w:szCs w:val="24"/>
                    </w:rPr>
                    <w:lastRenderedPageBreak/>
                    <w:t>БС</w:t>
                  </w:r>
                </w:p>
              </w:tc>
              <w:tc>
                <w:tcPr>
                  <w:tcW w:w="992" w:type="dxa"/>
                  <w:vMerge w:val="restart"/>
                  <w:tcBorders>
                    <w:top w:val="single" w:sz="4" w:space="0" w:color="auto"/>
                    <w:left w:val="single" w:sz="4" w:space="0" w:color="auto"/>
                    <w:bottom w:val="single" w:sz="4" w:space="0" w:color="auto"/>
                    <w:right w:val="single" w:sz="4" w:space="0" w:color="auto"/>
                  </w:tcBorders>
                </w:tcPr>
                <w:p w14:paraId="40CA458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Значени</w:t>
                  </w:r>
                  <w:r w:rsidRPr="00C65ADF">
                    <w:rPr>
                      <w:rFonts w:ascii="Times New Roman" w:eastAsia="Times New Roman" w:hAnsi="Times New Roman" w:cs="Times New Roman"/>
                      <w:sz w:val="24"/>
                      <w:szCs w:val="24"/>
                    </w:rPr>
                    <w:lastRenderedPageBreak/>
                    <w:t xml:space="preserve">е целевого </w:t>
                  </w:r>
                  <w:r w:rsidRPr="00C65ADF">
                    <w:rPr>
                      <w:rFonts w:ascii="Times New Roman" w:eastAsia="Times New Roman" w:hAnsi="Times New Roman" w:cs="Times New Roman"/>
                      <w:sz w:val="24"/>
                      <w:szCs w:val="24"/>
                    </w:rPr>
                    <w:br/>
                    <w:t>показателя</w:t>
                  </w:r>
                  <w:r w:rsidRPr="00C65ADF">
                    <w:rPr>
                      <w:rFonts w:ascii="Times New Roman" w:eastAsia="Times New Roman" w:hAnsi="Times New Roman" w:cs="Times New Roman"/>
                      <w:sz w:val="24"/>
                      <w:szCs w:val="24"/>
                    </w:rPr>
                    <w:br/>
                    <w:t xml:space="preserve">на начало </w:t>
                  </w:r>
                  <w:r w:rsidRPr="00C65ADF">
                    <w:rPr>
                      <w:rFonts w:ascii="Times New Roman" w:eastAsia="Times New Roman" w:hAnsi="Times New Roman" w:cs="Times New Roman"/>
                      <w:sz w:val="24"/>
                      <w:szCs w:val="24"/>
                    </w:rPr>
                    <w:br/>
                    <w:t>реализации</w:t>
                  </w:r>
                  <w:r w:rsidRPr="00C65ADF">
                    <w:rPr>
                      <w:rFonts w:ascii="Times New Roman" w:eastAsia="Times New Roman" w:hAnsi="Times New Roman" w:cs="Times New Roman"/>
                      <w:sz w:val="24"/>
                      <w:szCs w:val="24"/>
                    </w:rPr>
                    <w:br/>
                    <w:t>программы</w:t>
                  </w:r>
                </w:p>
              </w:tc>
              <w:tc>
                <w:tcPr>
                  <w:tcW w:w="2126" w:type="dxa"/>
                  <w:gridSpan w:val="3"/>
                  <w:tcBorders>
                    <w:top w:val="single" w:sz="4" w:space="0" w:color="auto"/>
                    <w:left w:val="single" w:sz="4" w:space="0" w:color="auto"/>
                    <w:bottom w:val="single" w:sz="4" w:space="0" w:color="auto"/>
                    <w:right w:val="single" w:sz="4" w:space="0" w:color="auto"/>
                  </w:tcBorders>
                </w:tcPr>
                <w:p w14:paraId="2ADAE43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 xml:space="preserve">Плановое значение   </w:t>
                  </w:r>
                  <w:r w:rsidRPr="00C65ADF">
                    <w:rPr>
                      <w:rFonts w:ascii="Times New Roman" w:eastAsia="Times New Roman" w:hAnsi="Times New Roman" w:cs="Times New Roman"/>
                      <w:sz w:val="24"/>
                      <w:szCs w:val="24"/>
                    </w:rPr>
                    <w:br/>
                  </w:r>
                  <w:r w:rsidRPr="00C65ADF">
                    <w:rPr>
                      <w:rFonts w:ascii="Times New Roman" w:eastAsia="Times New Roman" w:hAnsi="Times New Roman" w:cs="Times New Roman"/>
                      <w:sz w:val="24"/>
                      <w:szCs w:val="24"/>
                    </w:rPr>
                    <w:lastRenderedPageBreak/>
                    <w:t xml:space="preserve">  целевого показателя</w:t>
                  </w:r>
                </w:p>
              </w:tc>
              <w:tc>
                <w:tcPr>
                  <w:tcW w:w="2836" w:type="dxa"/>
                  <w:vMerge w:val="restart"/>
                  <w:tcBorders>
                    <w:top w:val="single" w:sz="4" w:space="0" w:color="auto"/>
                    <w:left w:val="single" w:sz="4" w:space="0" w:color="auto"/>
                    <w:right w:val="single" w:sz="4" w:space="0" w:color="auto"/>
                  </w:tcBorders>
                </w:tcPr>
                <w:p w14:paraId="2A71584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lastRenderedPageBreak/>
                    <w:t xml:space="preserve">Ожидаемые результаты </w:t>
                  </w:r>
                  <w:r w:rsidRPr="00C65ADF">
                    <w:rPr>
                      <w:rFonts w:ascii="Times New Roman" w:eastAsia="Times New Roman" w:hAnsi="Times New Roman" w:cs="Times New Roman"/>
                      <w:sz w:val="24"/>
                      <w:szCs w:val="24"/>
                    </w:rPr>
                    <w:lastRenderedPageBreak/>
                    <w:t xml:space="preserve">реализации    </w:t>
                  </w:r>
                </w:p>
                <w:p w14:paraId="5954C79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программы                        </w:t>
                  </w:r>
                </w:p>
              </w:tc>
            </w:tr>
            <w:tr w:rsidR="00C65ADF" w:rsidRPr="00C65ADF" w14:paraId="31750A39" w14:textId="77777777" w:rsidTr="005D3A91">
              <w:trPr>
                <w:trHeight w:val="540"/>
                <w:jc w:val="center"/>
              </w:trPr>
              <w:tc>
                <w:tcPr>
                  <w:tcW w:w="548" w:type="dxa"/>
                  <w:vMerge/>
                  <w:tcBorders>
                    <w:left w:val="single" w:sz="4" w:space="0" w:color="auto"/>
                    <w:bottom w:val="single" w:sz="4" w:space="0" w:color="auto"/>
                    <w:right w:val="single" w:sz="4" w:space="0" w:color="auto"/>
                  </w:tcBorders>
                </w:tcPr>
                <w:p w14:paraId="02C40775"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11" w:type="dxa"/>
                  <w:vMerge/>
                  <w:tcBorders>
                    <w:left w:val="single" w:sz="4" w:space="0" w:color="auto"/>
                    <w:bottom w:val="single" w:sz="4" w:space="0" w:color="auto"/>
                    <w:right w:val="single" w:sz="4" w:space="0" w:color="auto"/>
                  </w:tcBorders>
                </w:tcPr>
                <w:p w14:paraId="355ED59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14:paraId="1234E3A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87" w:type="dxa"/>
                  <w:vMerge/>
                  <w:tcBorders>
                    <w:left w:val="single" w:sz="4" w:space="0" w:color="auto"/>
                    <w:bottom w:val="single" w:sz="4" w:space="0" w:color="auto"/>
                    <w:right w:val="single" w:sz="4" w:space="0" w:color="auto"/>
                  </w:tcBorders>
                </w:tcPr>
                <w:p w14:paraId="120DD6A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14:paraId="37EFC65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14:paraId="0498C80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2023 г.</w:t>
                  </w:r>
                </w:p>
              </w:tc>
              <w:tc>
                <w:tcPr>
                  <w:tcW w:w="708" w:type="dxa"/>
                  <w:tcBorders>
                    <w:left w:val="single" w:sz="4" w:space="0" w:color="auto"/>
                    <w:bottom w:val="single" w:sz="4" w:space="0" w:color="auto"/>
                    <w:right w:val="single" w:sz="4" w:space="0" w:color="auto"/>
                  </w:tcBorders>
                </w:tcPr>
                <w:p w14:paraId="743DA46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2024 г.</w:t>
                  </w:r>
                </w:p>
              </w:tc>
              <w:tc>
                <w:tcPr>
                  <w:tcW w:w="709" w:type="dxa"/>
                  <w:tcBorders>
                    <w:left w:val="single" w:sz="4" w:space="0" w:color="auto"/>
                    <w:bottom w:val="single" w:sz="4" w:space="0" w:color="auto"/>
                    <w:right w:val="single" w:sz="4" w:space="0" w:color="auto"/>
                  </w:tcBorders>
                </w:tcPr>
                <w:p w14:paraId="7BD80B2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2025 г.</w:t>
                  </w:r>
                </w:p>
              </w:tc>
              <w:tc>
                <w:tcPr>
                  <w:tcW w:w="2836" w:type="dxa"/>
                  <w:vMerge/>
                  <w:tcBorders>
                    <w:left w:val="single" w:sz="4" w:space="0" w:color="auto"/>
                    <w:bottom w:val="single" w:sz="4" w:space="0" w:color="auto"/>
                    <w:right w:val="single" w:sz="4" w:space="0" w:color="auto"/>
                  </w:tcBorders>
                </w:tcPr>
                <w:p w14:paraId="2A30E95B"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47195328" w14:textId="77777777" w:rsidTr="005D3A91">
              <w:trPr>
                <w:jc w:val="center"/>
              </w:trPr>
              <w:tc>
                <w:tcPr>
                  <w:tcW w:w="548" w:type="dxa"/>
                  <w:tcBorders>
                    <w:left w:val="single" w:sz="4" w:space="0" w:color="auto"/>
                    <w:bottom w:val="single" w:sz="4" w:space="0" w:color="auto"/>
                    <w:right w:val="single" w:sz="4" w:space="0" w:color="auto"/>
                  </w:tcBorders>
                </w:tcPr>
                <w:p w14:paraId="7215EF1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611" w:type="dxa"/>
                  <w:tcBorders>
                    <w:left w:val="single" w:sz="4" w:space="0" w:color="auto"/>
                    <w:bottom w:val="single" w:sz="4" w:space="0" w:color="auto"/>
                    <w:right w:val="single" w:sz="4" w:space="0" w:color="auto"/>
                  </w:tcBorders>
                </w:tcPr>
                <w:p w14:paraId="4E82430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14:paraId="76519517"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w:t>
                  </w:r>
                </w:p>
              </w:tc>
              <w:tc>
                <w:tcPr>
                  <w:tcW w:w="487" w:type="dxa"/>
                  <w:tcBorders>
                    <w:left w:val="single" w:sz="4" w:space="0" w:color="auto"/>
                    <w:bottom w:val="single" w:sz="4" w:space="0" w:color="auto"/>
                    <w:right w:val="single" w:sz="4" w:space="0" w:color="auto"/>
                  </w:tcBorders>
                </w:tcPr>
                <w:p w14:paraId="32D18CB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14:paraId="2C111264"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14:paraId="25FB571A"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6</w:t>
                  </w:r>
                </w:p>
              </w:tc>
              <w:tc>
                <w:tcPr>
                  <w:tcW w:w="708" w:type="dxa"/>
                  <w:tcBorders>
                    <w:left w:val="single" w:sz="4" w:space="0" w:color="auto"/>
                    <w:bottom w:val="single" w:sz="4" w:space="0" w:color="auto"/>
                    <w:right w:val="single" w:sz="4" w:space="0" w:color="auto"/>
                  </w:tcBorders>
                </w:tcPr>
                <w:p w14:paraId="364952F1"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14:paraId="35FFC0D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8</w:t>
                  </w:r>
                </w:p>
              </w:tc>
              <w:tc>
                <w:tcPr>
                  <w:tcW w:w="2836" w:type="dxa"/>
                  <w:tcBorders>
                    <w:left w:val="single" w:sz="4" w:space="0" w:color="auto"/>
                    <w:bottom w:val="single" w:sz="4" w:space="0" w:color="auto"/>
                    <w:right w:val="single" w:sz="4" w:space="0" w:color="auto"/>
                  </w:tcBorders>
                </w:tcPr>
                <w:p w14:paraId="2F96CBE8"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w:t>
                  </w:r>
                </w:p>
              </w:tc>
            </w:tr>
            <w:tr w:rsidR="00C65ADF" w:rsidRPr="00C65ADF" w14:paraId="2F29ABBC" w14:textId="77777777" w:rsidTr="005D3A91">
              <w:trPr>
                <w:trHeight w:val="289"/>
                <w:jc w:val="center"/>
              </w:trPr>
              <w:tc>
                <w:tcPr>
                  <w:tcW w:w="548" w:type="dxa"/>
                  <w:tcBorders>
                    <w:top w:val="single" w:sz="4" w:space="0" w:color="auto"/>
                    <w:left w:val="single" w:sz="4" w:space="0" w:color="auto"/>
                    <w:bottom w:val="single" w:sz="4" w:space="0" w:color="auto"/>
                    <w:right w:val="single" w:sz="4" w:space="0" w:color="auto"/>
                  </w:tcBorders>
                </w:tcPr>
                <w:p w14:paraId="3197F123"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w:t>
                  </w:r>
                </w:p>
              </w:tc>
              <w:tc>
                <w:tcPr>
                  <w:tcW w:w="2611" w:type="dxa"/>
                  <w:tcBorders>
                    <w:top w:val="single" w:sz="4" w:space="0" w:color="auto"/>
                    <w:left w:val="single" w:sz="4" w:space="0" w:color="auto"/>
                    <w:bottom w:val="single" w:sz="4" w:space="0" w:color="auto"/>
                    <w:right w:val="single" w:sz="4" w:space="0" w:color="auto"/>
                  </w:tcBorders>
                </w:tcPr>
                <w:p w14:paraId="2D0A89C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Доля своевременного предоставления отчетов отраслевых (функциональных) органов и структурных подразделений в системе ИАС ПК</w:t>
                  </w:r>
                </w:p>
              </w:tc>
              <w:tc>
                <w:tcPr>
                  <w:tcW w:w="709" w:type="dxa"/>
                  <w:tcBorders>
                    <w:top w:val="single" w:sz="4" w:space="0" w:color="auto"/>
                    <w:left w:val="single" w:sz="4" w:space="0" w:color="auto"/>
                    <w:bottom w:val="single" w:sz="4" w:space="0" w:color="auto"/>
                    <w:right w:val="single" w:sz="4" w:space="0" w:color="auto"/>
                  </w:tcBorders>
                </w:tcPr>
                <w:p w14:paraId="08539A3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487" w:type="dxa"/>
                  <w:tcBorders>
                    <w:top w:val="single" w:sz="4" w:space="0" w:color="auto"/>
                    <w:left w:val="single" w:sz="4" w:space="0" w:color="auto"/>
                    <w:bottom w:val="single" w:sz="4" w:space="0" w:color="auto"/>
                    <w:right w:val="single" w:sz="4" w:space="0" w:color="auto"/>
                  </w:tcBorders>
                </w:tcPr>
                <w:p w14:paraId="0A50E9EF"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92" w:type="dxa"/>
                  <w:tcBorders>
                    <w:top w:val="single" w:sz="4" w:space="0" w:color="auto"/>
                    <w:left w:val="single" w:sz="4" w:space="0" w:color="auto"/>
                    <w:bottom w:val="single" w:sz="4" w:space="0" w:color="auto"/>
                    <w:right w:val="single" w:sz="4" w:space="0" w:color="auto"/>
                  </w:tcBorders>
                </w:tcPr>
                <w:p w14:paraId="5D2B2C25"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78,2</w:t>
                  </w:r>
                </w:p>
              </w:tc>
              <w:tc>
                <w:tcPr>
                  <w:tcW w:w="709" w:type="dxa"/>
                  <w:tcBorders>
                    <w:top w:val="single" w:sz="4" w:space="0" w:color="auto"/>
                    <w:left w:val="single" w:sz="4" w:space="0" w:color="auto"/>
                    <w:bottom w:val="single" w:sz="4" w:space="0" w:color="auto"/>
                    <w:right w:val="single" w:sz="4" w:space="0" w:color="auto"/>
                  </w:tcBorders>
                </w:tcPr>
                <w:p w14:paraId="5C497BB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98,2</w:t>
                  </w:r>
                </w:p>
              </w:tc>
              <w:tc>
                <w:tcPr>
                  <w:tcW w:w="708" w:type="dxa"/>
                  <w:tcBorders>
                    <w:top w:val="single" w:sz="4" w:space="0" w:color="auto"/>
                    <w:left w:val="single" w:sz="4" w:space="0" w:color="auto"/>
                    <w:bottom w:val="single" w:sz="4" w:space="0" w:color="auto"/>
                    <w:right w:val="single" w:sz="4" w:space="0" w:color="auto"/>
                  </w:tcBorders>
                </w:tcPr>
                <w:p w14:paraId="0A1C8B2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98,5</w:t>
                  </w:r>
                </w:p>
              </w:tc>
              <w:tc>
                <w:tcPr>
                  <w:tcW w:w="709" w:type="dxa"/>
                  <w:tcBorders>
                    <w:top w:val="single" w:sz="4" w:space="0" w:color="auto"/>
                    <w:left w:val="single" w:sz="4" w:space="0" w:color="auto"/>
                    <w:bottom w:val="single" w:sz="4" w:space="0" w:color="auto"/>
                    <w:right w:val="single" w:sz="4" w:space="0" w:color="auto"/>
                  </w:tcBorders>
                </w:tcPr>
                <w:p w14:paraId="041419D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99,0</w:t>
                  </w:r>
                </w:p>
              </w:tc>
              <w:tc>
                <w:tcPr>
                  <w:tcW w:w="2836" w:type="dxa"/>
                  <w:tcBorders>
                    <w:top w:val="single" w:sz="4" w:space="0" w:color="auto"/>
                    <w:left w:val="single" w:sz="4" w:space="0" w:color="auto"/>
                    <w:bottom w:val="single" w:sz="4" w:space="0" w:color="auto"/>
                    <w:right w:val="single" w:sz="4" w:space="0" w:color="auto"/>
                  </w:tcBorders>
                </w:tcPr>
                <w:p w14:paraId="122EF99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Обеспечение своевременного предоставления отчетов отраслевых (функциональных) органов и структурных подразделений в системе ИАС ПК 98,2% в 2023 году и 98,5% в 2024 году,  99,0 % в 2025 году</w:t>
                  </w:r>
                </w:p>
              </w:tc>
            </w:tr>
            <w:tr w:rsidR="00C65ADF" w:rsidRPr="00C65ADF" w14:paraId="41545246" w14:textId="77777777" w:rsidTr="005D3A91">
              <w:trPr>
                <w:trHeight w:val="82"/>
                <w:jc w:val="center"/>
              </w:trPr>
              <w:tc>
                <w:tcPr>
                  <w:tcW w:w="548" w:type="dxa"/>
                  <w:tcBorders>
                    <w:top w:val="single" w:sz="4" w:space="0" w:color="auto"/>
                    <w:left w:val="single" w:sz="4" w:space="0" w:color="auto"/>
                    <w:bottom w:val="single" w:sz="4" w:space="0" w:color="auto"/>
                    <w:right w:val="single" w:sz="4" w:space="0" w:color="auto"/>
                  </w:tcBorders>
                </w:tcPr>
                <w:p w14:paraId="6CAE26A2"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w:t>
                  </w:r>
                </w:p>
              </w:tc>
              <w:tc>
                <w:tcPr>
                  <w:tcW w:w="2611" w:type="dxa"/>
                  <w:tcBorders>
                    <w:top w:val="single" w:sz="4" w:space="0" w:color="auto"/>
                    <w:left w:val="single" w:sz="4" w:space="0" w:color="auto"/>
                    <w:bottom w:val="single" w:sz="4" w:space="0" w:color="auto"/>
                    <w:right w:val="single" w:sz="4" w:space="0" w:color="auto"/>
                  </w:tcBorders>
                </w:tcPr>
                <w:p w14:paraId="700CFECC"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Наличие документов стратегического планирования и прогнозирования</w:t>
                  </w:r>
                </w:p>
              </w:tc>
              <w:tc>
                <w:tcPr>
                  <w:tcW w:w="709" w:type="dxa"/>
                  <w:tcBorders>
                    <w:top w:val="single" w:sz="4" w:space="0" w:color="auto"/>
                    <w:left w:val="single" w:sz="4" w:space="0" w:color="auto"/>
                    <w:bottom w:val="single" w:sz="4" w:space="0" w:color="auto"/>
                    <w:right w:val="single" w:sz="4" w:space="0" w:color="auto"/>
                  </w:tcBorders>
                </w:tcPr>
                <w:p w14:paraId="3D97D251"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w:t>
                  </w:r>
                </w:p>
              </w:tc>
              <w:tc>
                <w:tcPr>
                  <w:tcW w:w="487" w:type="dxa"/>
                  <w:tcBorders>
                    <w:top w:val="single" w:sz="4" w:space="0" w:color="auto"/>
                    <w:left w:val="single" w:sz="4" w:space="0" w:color="auto"/>
                    <w:bottom w:val="single" w:sz="4" w:space="0" w:color="auto"/>
                    <w:right w:val="single" w:sz="4" w:space="0" w:color="auto"/>
                  </w:tcBorders>
                </w:tcPr>
                <w:p w14:paraId="046C512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503</w:t>
                  </w:r>
                </w:p>
              </w:tc>
              <w:tc>
                <w:tcPr>
                  <w:tcW w:w="992" w:type="dxa"/>
                  <w:tcBorders>
                    <w:top w:val="single" w:sz="4" w:space="0" w:color="auto"/>
                    <w:left w:val="single" w:sz="4" w:space="0" w:color="auto"/>
                    <w:bottom w:val="single" w:sz="4" w:space="0" w:color="auto"/>
                    <w:right w:val="single" w:sz="4" w:space="0" w:color="auto"/>
                  </w:tcBorders>
                </w:tcPr>
                <w:p w14:paraId="4A723C4E"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75,0</w:t>
                  </w:r>
                </w:p>
              </w:tc>
              <w:tc>
                <w:tcPr>
                  <w:tcW w:w="709" w:type="dxa"/>
                  <w:tcBorders>
                    <w:top w:val="single" w:sz="4" w:space="0" w:color="auto"/>
                    <w:left w:val="single" w:sz="4" w:space="0" w:color="auto"/>
                    <w:bottom w:val="single" w:sz="4" w:space="0" w:color="auto"/>
                    <w:right w:val="single" w:sz="4" w:space="0" w:color="auto"/>
                  </w:tcBorders>
                </w:tcPr>
                <w:p w14:paraId="1B804ED6"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tcPr>
                <w:p w14:paraId="245D1AB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tcPr>
                <w:p w14:paraId="22D5E5EC"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100,0</w:t>
                  </w:r>
                </w:p>
              </w:tc>
              <w:tc>
                <w:tcPr>
                  <w:tcW w:w="2836" w:type="dxa"/>
                  <w:tcBorders>
                    <w:top w:val="single" w:sz="4" w:space="0" w:color="auto"/>
                    <w:left w:val="single" w:sz="4" w:space="0" w:color="auto"/>
                    <w:bottom w:val="single" w:sz="4" w:space="0" w:color="auto"/>
                    <w:right w:val="single" w:sz="4" w:space="0" w:color="auto"/>
                  </w:tcBorders>
                </w:tcPr>
                <w:p w14:paraId="02E25E9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Своевременная разработка и корректировка документов стратегического планирования и прогнозирования.</w:t>
                  </w:r>
                </w:p>
              </w:tc>
            </w:tr>
          </w:tbl>
          <w:p w14:paraId="5AE52BD6"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55FCF2F8" w14:textId="77777777" w:rsidTr="005D3A91">
        <w:trPr>
          <w:trHeight w:val="210"/>
        </w:trPr>
        <w:tc>
          <w:tcPr>
            <w:tcW w:w="10349" w:type="dxa"/>
            <w:gridSpan w:val="3"/>
            <w:tcBorders>
              <w:left w:val="single" w:sz="4" w:space="0" w:color="auto"/>
              <w:bottom w:val="single" w:sz="4" w:space="0" w:color="auto"/>
              <w:right w:val="single" w:sz="4" w:space="0" w:color="auto"/>
            </w:tcBorders>
          </w:tcPr>
          <w:p w14:paraId="490167EE"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65ADF" w:rsidRPr="00C65ADF" w14:paraId="4DFDA687" w14:textId="77777777" w:rsidTr="005D3A91">
        <w:trPr>
          <w:trHeight w:val="1788"/>
        </w:trPr>
        <w:tc>
          <w:tcPr>
            <w:tcW w:w="1560" w:type="dxa"/>
            <w:gridSpan w:val="2"/>
            <w:tcBorders>
              <w:left w:val="single" w:sz="4" w:space="0" w:color="auto"/>
              <w:bottom w:val="single" w:sz="4" w:space="0" w:color="auto"/>
              <w:right w:val="single" w:sz="4" w:space="0" w:color="auto"/>
            </w:tcBorders>
          </w:tcPr>
          <w:p w14:paraId="6402084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 xml:space="preserve">Объемы бюджетных ассигнований      </w:t>
            </w:r>
            <w:r w:rsidRPr="00C65ADF">
              <w:rPr>
                <w:rFonts w:ascii="Times New Roman" w:eastAsia="Times New Roman" w:hAnsi="Times New Roman" w:cs="Times New Roman"/>
                <w:sz w:val="24"/>
                <w:szCs w:val="24"/>
              </w:rPr>
              <w:br/>
              <w:t xml:space="preserve">по источникам финансирования программы                       </w:t>
            </w:r>
          </w:p>
          <w:p w14:paraId="3D058DF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789" w:type="dxa"/>
            <w:tcBorders>
              <w:left w:val="single" w:sz="4" w:space="0" w:color="auto"/>
              <w:bottom w:val="single" w:sz="4" w:space="0" w:color="auto"/>
              <w:right w:val="single" w:sz="4" w:space="0" w:color="auto"/>
            </w:tcBorders>
          </w:tcPr>
          <w:tbl>
            <w:tblPr>
              <w:tblW w:w="8567" w:type="dxa"/>
              <w:tblLayout w:type="fixed"/>
              <w:tblLook w:val="04A0" w:firstRow="1" w:lastRow="0" w:firstColumn="1" w:lastColumn="0" w:noHBand="0" w:noVBand="1"/>
            </w:tblPr>
            <w:tblGrid>
              <w:gridCol w:w="3606"/>
              <w:gridCol w:w="1134"/>
              <w:gridCol w:w="1275"/>
              <w:gridCol w:w="1134"/>
              <w:gridCol w:w="1418"/>
            </w:tblGrid>
            <w:tr w:rsidR="00C65ADF" w:rsidRPr="00C65ADF" w14:paraId="1A9337F2" w14:textId="77777777" w:rsidTr="005D3A91">
              <w:trPr>
                <w:trHeight w:val="455"/>
              </w:trPr>
              <w:tc>
                <w:tcPr>
                  <w:tcW w:w="3606" w:type="dxa"/>
                  <w:tcBorders>
                    <w:top w:val="single" w:sz="4" w:space="0" w:color="auto"/>
                    <w:left w:val="single" w:sz="4" w:space="0" w:color="000000"/>
                    <w:bottom w:val="single" w:sz="4" w:space="0" w:color="auto"/>
                    <w:right w:val="single" w:sz="4" w:space="0" w:color="auto"/>
                  </w:tcBorders>
                  <w:vAlign w:val="center"/>
                  <w:hideMark/>
                </w:tcPr>
                <w:p w14:paraId="19246A0B"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14:paraId="2504E0A5"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472AD9B5"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2023год</w:t>
                  </w:r>
                </w:p>
              </w:tc>
              <w:tc>
                <w:tcPr>
                  <w:tcW w:w="1134" w:type="dxa"/>
                  <w:tcBorders>
                    <w:top w:val="single" w:sz="4" w:space="0" w:color="auto"/>
                    <w:left w:val="single" w:sz="4" w:space="0" w:color="auto"/>
                    <w:bottom w:val="single" w:sz="4" w:space="0" w:color="auto"/>
                    <w:right w:val="single" w:sz="4" w:space="0" w:color="auto"/>
                  </w:tcBorders>
                  <w:hideMark/>
                </w:tcPr>
                <w:p w14:paraId="51EEBE55"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hideMark/>
                </w:tcPr>
                <w:p w14:paraId="4F08AAF4"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2025 год</w:t>
                  </w:r>
                </w:p>
              </w:tc>
            </w:tr>
            <w:tr w:rsidR="00C65ADF" w:rsidRPr="00C65ADF" w14:paraId="07A427E5" w14:textId="77777777" w:rsidTr="005D3A91">
              <w:trPr>
                <w:trHeight w:val="176"/>
              </w:trPr>
              <w:tc>
                <w:tcPr>
                  <w:tcW w:w="3606" w:type="dxa"/>
                  <w:tcBorders>
                    <w:top w:val="single" w:sz="4" w:space="0" w:color="auto"/>
                    <w:left w:val="single" w:sz="4" w:space="0" w:color="000000"/>
                    <w:bottom w:val="single" w:sz="4" w:space="0" w:color="000000"/>
                    <w:right w:val="single" w:sz="4" w:space="0" w:color="auto"/>
                  </w:tcBorders>
                  <w:hideMark/>
                </w:tcPr>
                <w:p w14:paraId="1CD60892"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Всего, в том числе:</w:t>
                  </w:r>
                </w:p>
              </w:tc>
              <w:tc>
                <w:tcPr>
                  <w:tcW w:w="1134" w:type="dxa"/>
                  <w:tcBorders>
                    <w:top w:val="single" w:sz="4" w:space="0" w:color="auto"/>
                    <w:left w:val="single" w:sz="4" w:space="0" w:color="auto"/>
                    <w:bottom w:val="single" w:sz="4" w:space="0" w:color="000000"/>
                    <w:right w:val="single" w:sz="4" w:space="0" w:color="auto"/>
                  </w:tcBorders>
                </w:tcPr>
                <w:p w14:paraId="5A1391B8"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4572,0</w:t>
                  </w:r>
                </w:p>
              </w:tc>
              <w:tc>
                <w:tcPr>
                  <w:tcW w:w="1275" w:type="dxa"/>
                  <w:tcBorders>
                    <w:top w:val="single" w:sz="4" w:space="0" w:color="auto"/>
                    <w:left w:val="single" w:sz="4" w:space="0" w:color="auto"/>
                    <w:bottom w:val="single" w:sz="4" w:space="0" w:color="000000"/>
                    <w:right w:val="single" w:sz="4" w:space="0" w:color="auto"/>
                  </w:tcBorders>
                </w:tcPr>
                <w:p w14:paraId="3BCA2107"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1512,6</w:t>
                  </w:r>
                </w:p>
              </w:tc>
              <w:tc>
                <w:tcPr>
                  <w:tcW w:w="1134" w:type="dxa"/>
                  <w:tcBorders>
                    <w:top w:val="single" w:sz="4" w:space="0" w:color="auto"/>
                    <w:left w:val="single" w:sz="4" w:space="0" w:color="auto"/>
                    <w:bottom w:val="single" w:sz="4" w:space="0" w:color="auto"/>
                    <w:right w:val="single" w:sz="4" w:space="0" w:color="auto"/>
                  </w:tcBorders>
                </w:tcPr>
                <w:p w14:paraId="5461D39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1529,7</w:t>
                  </w:r>
                </w:p>
              </w:tc>
              <w:tc>
                <w:tcPr>
                  <w:tcW w:w="1418" w:type="dxa"/>
                  <w:tcBorders>
                    <w:top w:val="single" w:sz="4" w:space="0" w:color="auto"/>
                    <w:left w:val="single" w:sz="4" w:space="0" w:color="auto"/>
                    <w:bottom w:val="single" w:sz="4" w:space="0" w:color="000000"/>
                    <w:right w:val="single" w:sz="4" w:space="0" w:color="auto"/>
                  </w:tcBorders>
                </w:tcPr>
                <w:p w14:paraId="47FE7390"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1529,7</w:t>
                  </w:r>
                </w:p>
              </w:tc>
            </w:tr>
            <w:tr w:rsidR="00C65ADF" w:rsidRPr="00C65ADF" w14:paraId="6DF60DB6" w14:textId="77777777" w:rsidTr="005D3A91">
              <w:trPr>
                <w:trHeight w:val="167"/>
              </w:trPr>
              <w:tc>
                <w:tcPr>
                  <w:tcW w:w="3606" w:type="dxa"/>
                  <w:tcBorders>
                    <w:top w:val="single" w:sz="4" w:space="0" w:color="auto"/>
                    <w:left w:val="single" w:sz="4" w:space="0" w:color="000000"/>
                    <w:bottom w:val="single" w:sz="4" w:space="0" w:color="000000"/>
                    <w:right w:val="single" w:sz="4" w:space="0" w:color="auto"/>
                  </w:tcBorders>
                  <w:hideMark/>
                </w:tcPr>
                <w:p w14:paraId="3F9B21BB" w14:textId="77777777" w:rsidR="00C65ADF" w:rsidRPr="00C65ADF" w:rsidRDefault="00C65ADF" w:rsidP="00C61357">
                  <w:pPr>
                    <w:keepNext/>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Средства федерального бюджета</w:t>
                  </w:r>
                </w:p>
              </w:tc>
              <w:tc>
                <w:tcPr>
                  <w:tcW w:w="1134" w:type="dxa"/>
                  <w:tcBorders>
                    <w:top w:val="single" w:sz="4" w:space="0" w:color="auto"/>
                    <w:left w:val="single" w:sz="4" w:space="0" w:color="auto"/>
                    <w:bottom w:val="single" w:sz="4" w:space="0" w:color="000000"/>
                    <w:right w:val="single" w:sz="4" w:space="0" w:color="auto"/>
                  </w:tcBorders>
                </w:tcPr>
                <w:p w14:paraId="3D69DCD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0,0</w:t>
                  </w:r>
                </w:p>
              </w:tc>
              <w:tc>
                <w:tcPr>
                  <w:tcW w:w="1275" w:type="dxa"/>
                  <w:tcBorders>
                    <w:top w:val="single" w:sz="4" w:space="0" w:color="auto"/>
                    <w:left w:val="single" w:sz="4" w:space="0" w:color="auto"/>
                    <w:bottom w:val="single" w:sz="4" w:space="0" w:color="000000"/>
                    <w:right w:val="single" w:sz="4" w:space="0" w:color="auto"/>
                  </w:tcBorders>
                </w:tcPr>
                <w:p w14:paraId="214A4979"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14:paraId="39F17C3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0,0</w:t>
                  </w:r>
                </w:p>
              </w:tc>
              <w:tc>
                <w:tcPr>
                  <w:tcW w:w="1418" w:type="dxa"/>
                  <w:tcBorders>
                    <w:top w:val="single" w:sz="4" w:space="0" w:color="auto"/>
                    <w:left w:val="single" w:sz="4" w:space="0" w:color="auto"/>
                    <w:bottom w:val="single" w:sz="4" w:space="0" w:color="000000"/>
                    <w:right w:val="single" w:sz="4" w:space="0" w:color="auto"/>
                  </w:tcBorders>
                </w:tcPr>
                <w:p w14:paraId="00378BAD"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0,0</w:t>
                  </w:r>
                </w:p>
              </w:tc>
            </w:tr>
            <w:tr w:rsidR="00C65ADF" w:rsidRPr="00C65ADF" w14:paraId="4FA76124" w14:textId="77777777" w:rsidTr="005D3A91">
              <w:trPr>
                <w:trHeight w:val="258"/>
              </w:trPr>
              <w:tc>
                <w:tcPr>
                  <w:tcW w:w="3606" w:type="dxa"/>
                  <w:tcBorders>
                    <w:top w:val="single" w:sz="4" w:space="0" w:color="auto"/>
                    <w:left w:val="single" w:sz="4" w:space="0" w:color="000000"/>
                    <w:bottom w:val="single" w:sz="4" w:space="0" w:color="000000"/>
                    <w:right w:val="single" w:sz="4" w:space="0" w:color="auto"/>
                  </w:tcBorders>
                  <w:hideMark/>
                </w:tcPr>
                <w:p w14:paraId="13790338" w14:textId="77777777" w:rsidR="00C65ADF" w:rsidRPr="00C65ADF" w:rsidRDefault="00C65ADF" w:rsidP="00C61357">
                  <w:pPr>
                    <w:keepNext/>
                    <w:spacing w:after="0" w:line="240" w:lineRule="auto"/>
                    <w:jc w:val="both"/>
                    <w:rPr>
                      <w:rFonts w:ascii="Times New Roman" w:eastAsia="Times New Roman" w:hAnsi="Times New Roman" w:cs="Times New Roman"/>
                      <w:color w:val="FF0000"/>
                      <w:sz w:val="24"/>
                      <w:szCs w:val="24"/>
                    </w:rPr>
                  </w:pPr>
                  <w:r w:rsidRPr="00C65ADF">
                    <w:rPr>
                      <w:rFonts w:ascii="Times New Roman" w:eastAsia="Times New Roman" w:hAnsi="Times New Roman" w:cs="Times New Roman"/>
                      <w:sz w:val="24"/>
                      <w:szCs w:val="24"/>
                    </w:rPr>
                    <w:t>Средства краевого бюджета</w:t>
                  </w:r>
                </w:p>
              </w:tc>
              <w:tc>
                <w:tcPr>
                  <w:tcW w:w="1134" w:type="dxa"/>
                  <w:tcBorders>
                    <w:top w:val="single" w:sz="4" w:space="0" w:color="auto"/>
                    <w:left w:val="single" w:sz="4" w:space="0" w:color="auto"/>
                    <w:bottom w:val="single" w:sz="4" w:space="0" w:color="000000"/>
                    <w:right w:val="single" w:sz="4" w:space="0" w:color="auto"/>
                  </w:tcBorders>
                </w:tcPr>
                <w:p w14:paraId="247D4633" w14:textId="77777777" w:rsidR="00C65ADF" w:rsidRPr="00C65ADF" w:rsidRDefault="00C65ADF" w:rsidP="00C61357">
                  <w:pPr>
                    <w:spacing w:after="0"/>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1212,0</w:t>
                  </w:r>
                </w:p>
              </w:tc>
              <w:tc>
                <w:tcPr>
                  <w:tcW w:w="1275" w:type="dxa"/>
                  <w:tcBorders>
                    <w:top w:val="single" w:sz="4" w:space="0" w:color="auto"/>
                    <w:left w:val="single" w:sz="4" w:space="0" w:color="auto"/>
                    <w:bottom w:val="single" w:sz="4" w:space="0" w:color="000000"/>
                    <w:right w:val="single" w:sz="4" w:space="0" w:color="auto"/>
                  </w:tcBorders>
                </w:tcPr>
                <w:p w14:paraId="74FAD79C" w14:textId="77777777" w:rsidR="00C65ADF" w:rsidRPr="00C65ADF" w:rsidRDefault="00C65ADF" w:rsidP="00C61357">
                  <w:pPr>
                    <w:spacing w:after="0"/>
                    <w:ind w:right="-142"/>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392,6</w:t>
                  </w:r>
                </w:p>
              </w:tc>
              <w:tc>
                <w:tcPr>
                  <w:tcW w:w="1134" w:type="dxa"/>
                  <w:tcBorders>
                    <w:top w:val="single" w:sz="4" w:space="0" w:color="auto"/>
                    <w:left w:val="single" w:sz="4" w:space="0" w:color="auto"/>
                    <w:bottom w:val="single" w:sz="4" w:space="0" w:color="auto"/>
                    <w:right w:val="single" w:sz="4" w:space="0" w:color="auto"/>
                  </w:tcBorders>
                </w:tcPr>
                <w:p w14:paraId="562E67A4"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409,7</w:t>
                  </w:r>
                </w:p>
              </w:tc>
              <w:tc>
                <w:tcPr>
                  <w:tcW w:w="1418" w:type="dxa"/>
                  <w:tcBorders>
                    <w:top w:val="single" w:sz="4" w:space="0" w:color="auto"/>
                    <w:left w:val="single" w:sz="4" w:space="0" w:color="auto"/>
                    <w:bottom w:val="single" w:sz="4" w:space="0" w:color="000000"/>
                    <w:right w:val="single" w:sz="4" w:space="0" w:color="auto"/>
                  </w:tcBorders>
                </w:tcPr>
                <w:p w14:paraId="4D4AF50A"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409,7</w:t>
                  </w:r>
                </w:p>
              </w:tc>
            </w:tr>
            <w:tr w:rsidR="00C65ADF" w:rsidRPr="00C65ADF" w14:paraId="23C0FBD0" w14:textId="77777777" w:rsidTr="005D3A91">
              <w:trPr>
                <w:trHeight w:val="315"/>
              </w:trPr>
              <w:tc>
                <w:tcPr>
                  <w:tcW w:w="3606" w:type="dxa"/>
                  <w:tcBorders>
                    <w:top w:val="single" w:sz="4" w:space="0" w:color="auto"/>
                    <w:left w:val="single" w:sz="4" w:space="0" w:color="000000"/>
                    <w:bottom w:val="single" w:sz="4" w:space="0" w:color="000000"/>
                    <w:right w:val="single" w:sz="4" w:space="0" w:color="auto"/>
                  </w:tcBorders>
                  <w:hideMark/>
                </w:tcPr>
                <w:p w14:paraId="63467A1E" w14:textId="77777777" w:rsidR="00C65ADF" w:rsidRPr="00C65ADF" w:rsidRDefault="00C65ADF" w:rsidP="00C61357">
                  <w:pPr>
                    <w:keepNext/>
                    <w:spacing w:after="0" w:line="240" w:lineRule="auto"/>
                    <w:jc w:val="both"/>
                    <w:rPr>
                      <w:rFonts w:ascii="Times New Roman" w:eastAsia="Times New Roman" w:hAnsi="Times New Roman" w:cs="Times New Roman"/>
                      <w:color w:val="FF0000"/>
                      <w:sz w:val="24"/>
                      <w:szCs w:val="24"/>
                    </w:rPr>
                  </w:pPr>
                  <w:r w:rsidRPr="00C65ADF">
                    <w:rPr>
                      <w:rFonts w:ascii="Times New Roman" w:eastAsia="Times New Roman" w:hAnsi="Times New Roman" w:cs="Times New Roman"/>
                      <w:sz w:val="24"/>
                      <w:szCs w:val="24"/>
                    </w:rPr>
                    <w:t>Средства местного бюджета</w:t>
                  </w:r>
                </w:p>
              </w:tc>
              <w:tc>
                <w:tcPr>
                  <w:tcW w:w="1134" w:type="dxa"/>
                  <w:tcBorders>
                    <w:top w:val="single" w:sz="4" w:space="0" w:color="auto"/>
                    <w:left w:val="single" w:sz="4" w:space="0" w:color="auto"/>
                    <w:bottom w:val="single" w:sz="4" w:space="0" w:color="000000"/>
                    <w:right w:val="single" w:sz="4" w:space="0" w:color="auto"/>
                  </w:tcBorders>
                </w:tcPr>
                <w:p w14:paraId="21C7BB26"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3360,0</w:t>
                  </w:r>
                </w:p>
              </w:tc>
              <w:tc>
                <w:tcPr>
                  <w:tcW w:w="1275" w:type="dxa"/>
                  <w:tcBorders>
                    <w:top w:val="single" w:sz="4" w:space="0" w:color="auto"/>
                    <w:left w:val="single" w:sz="4" w:space="0" w:color="auto"/>
                    <w:bottom w:val="single" w:sz="4" w:space="0" w:color="000000"/>
                    <w:right w:val="single" w:sz="4" w:space="0" w:color="auto"/>
                  </w:tcBorders>
                </w:tcPr>
                <w:p w14:paraId="06636A0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1120,0</w:t>
                  </w:r>
                </w:p>
              </w:tc>
              <w:tc>
                <w:tcPr>
                  <w:tcW w:w="1134" w:type="dxa"/>
                  <w:tcBorders>
                    <w:top w:val="nil"/>
                    <w:left w:val="single" w:sz="4" w:space="0" w:color="auto"/>
                    <w:bottom w:val="single" w:sz="4" w:space="0" w:color="auto"/>
                    <w:right w:val="single" w:sz="4" w:space="0" w:color="auto"/>
                  </w:tcBorders>
                </w:tcPr>
                <w:p w14:paraId="2EE6BA53"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1120,0</w:t>
                  </w:r>
                </w:p>
              </w:tc>
              <w:tc>
                <w:tcPr>
                  <w:tcW w:w="1418" w:type="dxa"/>
                  <w:tcBorders>
                    <w:top w:val="single" w:sz="4" w:space="0" w:color="auto"/>
                    <w:left w:val="single" w:sz="4" w:space="0" w:color="auto"/>
                    <w:bottom w:val="single" w:sz="4" w:space="0" w:color="000000"/>
                    <w:right w:val="single" w:sz="4" w:space="0" w:color="auto"/>
                  </w:tcBorders>
                </w:tcPr>
                <w:p w14:paraId="6486D5B2" w14:textId="77777777" w:rsidR="00C65ADF" w:rsidRPr="00C65ADF" w:rsidRDefault="00C65ADF" w:rsidP="00C61357">
                  <w:pPr>
                    <w:spacing w:after="0" w:line="240" w:lineRule="auto"/>
                    <w:jc w:val="both"/>
                    <w:rPr>
                      <w:rFonts w:ascii="Times New Roman" w:eastAsia="Times New Roman" w:hAnsi="Times New Roman" w:cs="Times New Roman"/>
                      <w:sz w:val="24"/>
                      <w:szCs w:val="24"/>
                    </w:rPr>
                  </w:pPr>
                  <w:r w:rsidRPr="00C65ADF">
                    <w:rPr>
                      <w:rFonts w:ascii="Times New Roman" w:eastAsia="Times New Roman" w:hAnsi="Times New Roman" w:cs="Times New Roman"/>
                      <w:sz w:val="24"/>
                      <w:szCs w:val="24"/>
                    </w:rPr>
                    <w:t>1120,0</w:t>
                  </w:r>
                </w:p>
              </w:tc>
            </w:tr>
          </w:tbl>
          <w:p w14:paraId="3D890E7D" w14:textId="77777777" w:rsidR="00C65ADF" w:rsidRPr="00C65ADF" w:rsidRDefault="00C65ADF" w:rsidP="00C61357">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16EA7012" w14:textId="77777777" w:rsidR="00C65ADF" w:rsidRPr="00C65ADF" w:rsidRDefault="00C65ADF" w:rsidP="00C65ADF">
      <w:pPr>
        <w:tabs>
          <w:tab w:val="left" w:pos="1020"/>
        </w:tabs>
        <w:spacing w:after="0" w:line="240" w:lineRule="auto"/>
        <w:ind w:firstLine="709"/>
        <w:jc w:val="right"/>
        <w:rPr>
          <w:rFonts w:ascii="Times New Roman" w:eastAsia="Times New Roman" w:hAnsi="Times New Roman" w:cs="Times New Roman"/>
          <w:sz w:val="28"/>
          <w:szCs w:val="28"/>
        </w:rPr>
      </w:pPr>
    </w:p>
    <w:p w14:paraId="3ADA3303" w14:textId="77777777" w:rsidR="00C65ADF" w:rsidRPr="00C65ADF" w:rsidRDefault="00C65ADF" w:rsidP="00C65ADF">
      <w:pPr>
        <w:spacing w:after="0"/>
        <w:contextualSpacing/>
        <w:jc w:val="center"/>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val="en-US" w:eastAsia="en-US"/>
        </w:rPr>
        <w:t>I</w:t>
      </w:r>
      <w:r w:rsidRPr="00C65ADF">
        <w:rPr>
          <w:rFonts w:ascii="Times New Roman" w:eastAsia="Times New Roman" w:hAnsi="Times New Roman" w:cs="Times New Roman"/>
          <w:b/>
          <w:sz w:val="28"/>
          <w:szCs w:val="28"/>
          <w:lang w:eastAsia="en-US"/>
        </w:rPr>
        <w:t>. Характеристика текущего состояния</w:t>
      </w:r>
    </w:p>
    <w:p w14:paraId="5FE3D713"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 xml:space="preserve">В 2014 году принят Федеральный закон № 172-ФЗ «О стратегическом планировании в Российской Федерации», который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Пермского края и Добрянского городского округа, отраслей экономики и сфер муниципального управления, обеспечения национальной безопасности, а также мониторинга и контроля за реализацией документов стратегического планирования. </w:t>
      </w:r>
    </w:p>
    <w:p w14:paraId="42BEDDB4"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rPr>
        <w:lastRenderedPageBreak/>
        <w:t>Стратегическое планирование в Добрянском городском округе осуществляется в соответствии с указанным Федеральным законом.</w:t>
      </w:r>
    </w:p>
    <w:p w14:paraId="2F4C0826" w14:textId="77777777" w:rsidR="00C65ADF" w:rsidRPr="00C65ADF" w:rsidRDefault="00C65ADF" w:rsidP="00C65A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x-none"/>
        </w:rPr>
      </w:pPr>
      <w:r w:rsidRPr="00C65ADF">
        <w:rPr>
          <w:rFonts w:ascii="Times New Roman" w:eastAsia="Times New Roman" w:hAnsi="Times New Roman" w:cs="Times New Roman"/>
          <w:sz w:val="28"/>
          <w:szCs w:val="28"/>
          <w:lang w:eastAsia="x-none"/>
        </w:rPr>
        <w:t xml:space="preserve">Развитие Добрянского городского округа в настоящее время осуществляется в соответствии со </w:t>
      </w:r>
      <w:r w:rsidRPr="00C65ADF">
        <w:rPr>
          <w:rFonts w:ascii="Times New Roman" w:eastAsia="Times New Roman" w:hAnsi="Times New Roman" w:cs="Times New Roman"/>
          <w:sz w:val="28"/>
          <w:szCs w:val="28"/>
          <w:lang w:val="x-none" w:eastAsia="x-none"/>
        </w:rPr>
        <w:t>Стратеги</w:t>
      </w:r>
      <w:r w:rsidRPr="00C65ADF">
        <w:rPr>
          <w:rFonts w:ascii="Times New Roman" w:eastAsia="Times New Roman" w:hAnsi="Times New Roman" w:cs="Times New Roman"/>
          <w:sz w:val="28"/>
          <w:szCs w:val="28"/>
          <w:lang w:eastAsia="x-none"/>
        </w:rPr>
        <w:t>ей</w:t>
      </w:r>
      <w:r w:rsidRPr="00C65ADF">
        <w:rPr>
          <w:rFonts w:ascii="Times New Roman" w:eastAsia="Times New Roman" w:hAnsi="Times New Roman" w:cs="Times New Roman"/>
          <w:sz w:val="28"/>
          <w:szCs w:val="28"/>
          <w:lang w:val="x-none" w:eastAsia="x-none"/>
        </w:rPr>
        <w:t xml:space="preserve"> социально-экономического развития Добрянского городского округа Пермского края на 2021-2031 годы </w:t>
      </w:r>
      <w:r w:rsidRPr="00C65ADF">
        <w:rPr>
          <w:rFonts w:ascii="Times New Roman" w:eastAsia="Times New Roman" w:hAnsi="Times New Roman" w:cs="Times New Roman"/>
          <w:sz w:val="28"/>
          <w:szCs w:val="28"/>
          <w:lang w:eastAsia="x-none"/>
        </w:rPr>
        <w:t>(далее – Стратегия), утвержденной решением Думы Добрянского городского округа от 26 августа 2021 № 473 «Об утверждении Стратегии социально-экономического развития Добрянского городского округа Пермского края на 2021-2031 годы».</w:t>
      </w:r>
    </w:p>
    <w:p w14:paraId="12E177C5"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 xml:space="preserve">Управлением территориального развития и экономики проводится анализ и прогнозирование развития экономики и социальной сферы, ведется конструктивное взаимодействие с Правительством Пермского края, министерствами Пермского края, отраслевыми (функциональными) органами и структурными подразделениями администрации Добрянского городского округа, а также предприятиями и организациями.  </w:t>
      </w:r>
    </w:p>
    <w:p w14:paraId="6EBC6B7F"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При координации управления территориального развития и экономики ежегодно утверждается Перечень планируемых к реализации муниципальных программ, а также проводится оценка эффективности их реализации.</w:t>
      </w:r>
    </w:p>
    <w:p w14:paraId="4D74EA69"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Успех развития любой территории определяется тем, каковы перспективы ее развития в будущем, и как на сегодняшний момент реализованы возможности в части формирования привлекательности и эффективного использования ее ограниченных ресурсов.</w:t>
      </w:r>
    </w:p>
    <w:p w14:paraId="1951A0FA"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Важнейшим из условий экономического роста в Добрянском городском округе является поддержание конкурентоспособности организаций, в том числе представителей малого и среднего предпринимательства в условиях развития конкуренции. </w:t>
      </w:r>
    </w:p>
    <w:p w14:paraId="6B9960B3"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За период 2022 года произошло общее уменьшение количества зарегистрированных субъектов малого и среднего предпринимательства на 146 единиц и составило 2107 единицы (в 2021 году - 2253, в 2020 году – 2107),  так же снизилось количество индивидуальных предпринимателей в 2022 году на 62 человека и составило 1244 человека (в 2021 году – 1306, в 2020 году – 1473). При этом уменьшилось и  количество юридических лиц в 2022 году на 84 единицы и составило 863 единицы  (в 2021 году – 947, в 2020 году - 979). </w:t>
      </w:r>
    </w:p>
    <w:p w14:paraId="761F909C" w14:textId="77777777" w:rsidR="00C65ADF" w:rsidRPr="00C65ADF" w:rsidRDefault="00C65ADF" w:rsidP="00C65ADF">
      <w:pPr>
        <w:keepNext/>
        <w:keepLines/>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Реализация экономической политики на территории Добрянского городского округа должна быть основана на выстраивании взаимоотношений между органами муниципальной власти и представителями бизнес-сообщества, направленных на повышение эффективности экономики Добрянского городского округа и деятельности предприятий.</w:t>
      </w:r>
    </w:p>
    <w:p w14:paraId="33FBABEE"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Системное, взаимовыгодное и открытое сотрудничество бизнеса и власти, ориентированное на результат, – залог комфортной предпринимательской атмосферы в Добрянском городском округе. </w:t>
      </w:r>
    </w:p>
    <w:p w14:paraId="58FF9BA8"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С 2021 года администрация ведет работу в рамках Инвестиционного профиля (паспорта) Добрянского городского округа на 2021-2025 годы, разработанного совместно с Министерством экономического развития и </w:t>
      </w:r>
      <w:r w:rsidRPr="00C65ADF">
        <w:rPr>
          <w:rFonts w:ascii="Times New Roman" w:eastAsia="Times New Roman" w:hAnsi="Times New Roman" w:cs="Times New Roman"/>
          <w:bCs/>
          <w:sz w:val="28"/>
          <w:szCs w:val="28"/>
        </w:rPr>
        <w:lastRenderedPageBreak/>
        <w:t>инвестиций Пермского края и ГБУ ПК «Агентство инвестиционного развития».</w:t>
      </w:r>
    </w:p>
    <w:p w14:paraId="61035FD6"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Кроме того, с декабря 2021 года реализуется План мероприятий («Дорожная карта») по реализации инвестиционного профиля Добрянского городского округа на 2021-2025 годы.</w:t>
      </w:r>
    </w:p>
    <w:p w14:paraId="59806C7B"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Для успешного взаимодействия бизнес-сообщества и органов местного самоуправления по реализации крупных инвестиционных проектов необходимо постоянно работать в направлениях, заданных инвестиционным профилем, обеспечив тем самым минимально достаточные условия для улучшения инвестиционной привлекательности как в отдельно взятой территории Добрянского городского округа, так и Пермского края в целом. </w:t>
      </w:r>
    </w:p>
    <w:p w14:paraId="2ECE9F6C"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В рамках данной деятельности в 2023 году планируется продолжить работу по: </w:t>
      </w:r>
    </w:p>
    <w:p w14:paraId="47C6CBEC"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формированию наглядного представления инвестиционных возможностей Добрянского городского округа посредством официального интернет-сайта;  </w:t>
      </w:r>
    </w:p>
    <w:p w14:paraId="308A06D6"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корректировке Плана создания инвестиционных объектов округа </w:t>
      </w:r>
      <w:r w:rsidRPr="00C65ADF">
        <w:rPr>
          <w:rFonts w:ascii="Times New Roman" w:eastAsia="Times New Roman" w:hAnsi="Times New Roman" w:cs="Times New Roman"/>
          <w:bCs/>
          <w:sz w:val="28"/>
          <w:szCs w:val="28"/>
        </w:rPr>
        <w:br/>
        <w:t>и необходимой транспортной, энергетической, социальной, инженерной, коммунальной и телекоммуникационной инфраструктуры, включающего проекты государственно-частного партнерства;</w:t>
      </w:r>
    </w:p>
    <w:p w14:paraId="3A34FB03" w14:textId="77777777" w:rsidR="00C65ADF" w:rsidRPr="00C65ADF" w:rsidRDefault="00C65ADF" w:rsidP="00C65AD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апробации ранее созданной системы сопровождения инвестиционных проектов по принципу «одного окна».</w:t>
      </w:r>
    </w:p>
    <w:p w14:paraId="1D8E6F91"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Информация по обеспечению инвестиционного климата (НПА, сведения об ответственных, меры поддержки организаций и прочее) размещена на официальном сайте Добрянского городского округа в сети Интернет по ссылке:</w:t>
      </w:r>
    </w:p>
    <w:p w14:paraId="7C5AE078" w14:textId="77777777" w:rsidR="00C65ADF" w:rsidRPr="00C65ADF" w:rsidRDefault="004920CD" w:rsidP="00C65ADF">
      <w:pPr>
        <w:spacing w:after="0" w:line="240" w:lineRule="auto"/>
        <w:ind w:firstLine="709"/>
        <w:jc w:val="both"/>
        <w:rPr>
          <w:rFonts w:ascii="Times New Roman" w:eastAsia="Times New Roman" w:hAnsi="Times New Roman" w:cs="Times New Roman"/>
          <w:bCs/>
          <w:color w:val="FF0000"/>
          <w:sz w:val="28"/>
          <w:szCs w:val="28"/>
        </w:rPr>
      </w:pPr>
      <w:hyperlink r:id="rId8" w:history="1">
        <w:r w:rsidR="00C65ADF" w:rsidRPr="00C65ADF">
          <w:rPr>
            <w:rFonts w:ascii="Times New Roman" w:eastAsia="Times New Roman" w:hAnsi="Times New Roman" w:cs="Times New Roman"/>
            <w:bCs/>
            <w:color w:val="0000FF"/>
            <w:sz w:val="28"/>
            <w:szCs w:val="28"/>
          </w:rPr>
          <w:t>http://dobrraion.ru/ekonomikabiznesinvestitsii/investitsionnyy-klimat/</w:t>
        </w:r>
      </w:hyperlink>
    </w:p>
    <w:p w14:paraId="456250C8"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В рамках задачи муниципальной программы «Создание условий для повышения бюджетной самообеспеченности, сбалансированности и устойчивости за счет роста налогового потенциала территории, увеличения собираемости налогов, повышения доли собственных налоговых и неналоговых доходов в консолидированном бюджете Добрянского городского округа при его общем росте» администрацией Добрянского городского округа проводится работа по снижению задолженности по налоговым и неналоговым доходам бюджета Добрянского городского округа, а именно:</w:t>
      </w:r>
    </w:p>
    <w:p w14:paraId="67C1E5CA"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регулярно проводятся заседания межведомственной комиссии по повышению доходности бюджета Добрянского городского округа. Так, </w:t>
      </w:r>
      <w:r w:rsidRPr="00C65ADF">
        <w:rPr>
          <w:rFonts w:ascii="Times New Roman" w:eastAsia="Times New Roman" w:hAnsi="Times New Roman" w:cs="Times New Roman"/>
          <w:sz w:val="28"/>
          <w:szCs w:val="28"/>
        </w:rPr>
        <w:br/>
        <w:t>в 1 полугодии 2022 года проведено 4 заседания комиссии с участием представителей Межрайонной ИФНС России № 19 по Пермскому краю, отдела Министерства внутренних дел России по Добрянскому городскому округу, ОСП по г. Добрянка УФССП России по Пермскому краю и представителей структурных подразделений администрации Добрянского городского округа (31 января 2022 г., 30 марта 2022 г., 28 апреля 2022 г. и 28 июня 2022 г.);</w:t>
      </w:r>
    </w:p>
    <w:p w14:paraId="14996E1F"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проводятся совместные межведомственные рейды по выявлению налогоплательщиков, допустивших задолженность. Так, в 1 полугодии 2022 года проведено 4 рейда.  </w:t>
      </w:r>
    </w:p>
    <w:p w14:paraId="5D2258C7"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lastRenderedPageBreak/>
        <w:t xml:space="preserve">Результатами работы межведомственной комиссии </w:t>
      </w:r>
      <w:r w:rsidRPr="00C65ADF">
        <w:rPr>
          <w:rFonts w:ascii="Times New Roman" w:eastAsia="Times New Roman" w:hAnsi="Times New Roman" w:cs="Times New Roman"/>
          <w:sz w:val="28"/>
          <w:szCs w:val="28"/>
        </w:rPr>
        <w:t>по повышению доходности бюджета Добрянского городского округа</w:t>
      </w:r>
      <w:r w:rsidRPr="00C65ADF">
        <w:rPr>
          <w:rFonts w:ascii="Times New Roman" w:eastAsia="Times New Roman" w:hAnsi="Times New Roman" w:cs="Times New Roman"/>
          <w:bCs/>
          <w:sz w:val="28"/>
          <w:szCs w:val="28"/>
        </w:rPr>
        <w:t xml:space="preserve"> является снижение задолженности (недоимки, пеней, штрафов) по налоговым платежам в бюджет по состоянию на 01 января 2022 года (за 2021 год) по сравнению с задолженностью по состоянию на 01 января 2021 года (за 2020 год) на 2,4 млн. рублей или на 2,8%.</w:t>
      </w:r>
    </w:p>
    <w:p w14:paraId="09B4A902"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За 5 месяцев 2022 года задолженность (недоимки, пеней, штрафов) по налоговым платежам в бюджет снизилась и составила на 01 июня 2022 года 72,8 млн. рублей.</w:t>
      </w:r>
    </w:p>
    <w:p w14:paraId="72C4559D"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Работа в данном направлении продолжится в 2023-2025 годах.  </w:t>
      </w:r>
    </w:p>
    <w:p w14:paraId="71156876"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К концу реализации муниципальной программы планируется снизить задолженность (недоимки, пеней, штрафов) по налоговым платежам в бюджет до 66,4 млн. рублей.</w:t>
      </w:r>
    </w:p>
    <w:p w14:paraId="5D555D98"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bCs/>
          <w:sz w:val="28"/>
          <w:szCs w:val="28"/>
        </w:rPr>
        <w:t>Кроме того, в рамках вышеуказанной задачи, администрация Добрянского городского округа принимает</w:t>
      </w:r>
      <w:r w:rsidRPr="00C65ADF">
        <w:rPr>
          <w:rFonts w:ascii="Times New Roman" w:eastAsia="Times New Roman" w:hAnsi="Times New Roman" w:cs="Times New Roman"/>
          <w:sz w:val="28"/>
          <w:szCs w:val="28"/>
        </w:rPr>
        <w:t xml:space="preserve"> меры, направленные </w:t>
      </w:r>
      <w:r w:rsidRPr="00C65ADF">
        <w:rPr>
          <w:rFonts w:ascii="Times New Roman" w:eastAsia="Times New Roman" w:hAnsi="Times New Roman" w:cs="Times New Roman"/>
          <w:sz w:val="28"/>
          <w:szCs w:val="28"/>
        </w:rPr>
        <w:br/>
        <w:t>на содействие занятости и снижение напряженности на рынке труда Добрянского городского округа.</w:t>
      </w:r>
    </w:p>
    <w:p w14:paraId="2EF46B42" w14:textId="77777777" w:rsidR="00C65ADF" w:rsidRPr="00C65ADF" w:rsidRDefault="00C65ADF" w:rsidP="00C65ADF">
      <w:pPr>
        <w:suppressAutoHyphen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В 2020-2022 годах администрацией Добрянского городского округа вопросы занятости и снижения напряженности на рынке труда неоднократно выносились на заседания </w:t>
      </w:r>
      <w:r w:rsidRPr="00C65ADF">
        <w:rPr>
          <w:rFonts w:ascii="Times New Roman" w:eastAsia="Calibri" w:hAnsi="Times New Roman" w:cs="Times New Roman"/>
          <w:sz w:val="28"/>
          <w:szCs w:val="28"/>
          <w:lang w:eastAsia="en-US"/>
        </w:rPr>
        <w:t>межведомственной комиссии по предотвращению социальной напряженности в Добрянском городском округе</w:t>
      </w:r>
      <w:r w:rsidRPr="00C65ADF">
        <w:rPr>
          <w:rFonts w:ascii="Times New Roman" w:eastAsia="Times New Roman" w:hAnsi="Times New Roman" w:cs="Times New Roman"/>
          <w:sz w:val="28"/>
          <w:szCs w:val="28"/>
        </w:rPr>
        <w:t xml:space="preserve">. </w:t>
      </w:r>
    </w:p>
    <w:p w14:paraId="71C3910D" w14:textId="77777777" w:rsidR="00C65ADF" w:rsidRPr="00C65ADF" w:rsidRDefault="00C65ADF" w:rsidP="00C65ADF">
      <w:pPr>
        <w:suppressAutoHyphens/>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Times New Roman" w:hAnsi="Times New Roman" w:cs="Times New Roman"/>
          <w:sz w:val="28"/>
          <w:szCs w:val="28"/>
        </w:rPr>
        <w:t>В заседаниях комиссий принимали участие представители ГКУ «</w:t>
      </w:r>
      <w:r w:rsidRPr="00C65ADF">
        <w:rPr>
          <w:rFonts w:ascii="Times New Roman" w:eastAsia="Calibri" w:hAnsi="Times New Roman" w:cs="Times New Roman"/>
          <w:sz w:val="28"/>
          <w:szCs w:val="28"/>
          <w:lang w:eastAsia="en-US"/>
        </w:rPr>
        <w:t>Центр                    занятости населения г. Добрянки» и организаций, а также индивидуальные                предприниматели.</w:t>
      </w:r>
    </w:p>
    <w:p w14:paraId="76A083E6" w14:textId="77777777" w:rsidR="00C65ADF" w:rsidRPr="00C65ADF" w:rsidRDefault="00C65ADF" w:rsidP="00C65ADF">
      <w:pPr>
        <w:suppressAutoHyphens/>
        <w:spacing w:after="0" w:line="240" w:lineRule="auto"/>
        <w:ind w:firstLine="709"/>
        <w:jc w:val="both"/>
        <w:rPr>
          <w:rFonts w:ascii="Times New Roman" w:eastAsia="Times New Roman" w:hAnsi="Times New Roman" w:cs="Times New Roman"/>
          <w:sz w:val="28"/>
          <w:szCs w:val="28"/>
        </w:rPr>
      </w:pPr>
      <w:r w:rsidRPr="00C65ADF">
        <w:rPr>
          <w:rFonts w:ascii="Times New Roman" w:eastAsia="Calibri" w:hAnsi="Times New Roman" w:cs="Times New Roman"/>
          <w:sz w:val="28"/>
          <w:szCs w:val="28"/>
          <w:lang w:eastAsia="en-US"/>
        </w:rPr>
        <w:t xml:space="preserve">В течение 2020 года – 1 полугодия 2022 года в рамках заседаний комиссий обсуждались вопросы субсидирования </w:t>
      </w:r>
      <w:r w:rsidRPr="00C65ADF">
        <w:rPr>
          <w:rFonts w:ascii="Times New Roman" w:eastAsia="Times New Roman" w:hAnsi="Times New Roman" w:cs="Times New Roman"/>
          <w:sz w:val="28"/>
          <w:szCs w:val="28"/>
        </w:rPr>
        <w:t>в соответствии с постановлениями Правительства Пермского края от 28 мая 2020 № 360-п «Об утверждении порядка предоставления субсидий из бюджета Пермского края юридическим лицам (за исключением государственных и муниципальных учреждений) и индивидуальным предпринимателям на создание дополнительных рабочих мест для трудоустройства безработных граждан на территории Пермского края», от 02 сентября 2020 г. № 649-п «О реализации дополнительных мероприятий, направленных на снижение напряженности на рынке труда Пермского края» и от 31 марта 2022 г. № 268-п «О реализации в  2022 году дополнительных мероприятий, направленных на снижение напряженности на рынке труда Пермского края».</w:t>
      </w:r>
    </w:p>
    <w:p w14:paraId="06F10937" w14:textId="77777777" w:rsidR="00C65ADF" w:rsidRPr="00C65ADF" w:rsidRDefault="00C65ADF" w:rsidP="00C65ADF">
      <w:pPr>
        <w:suppressAutoHyphen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Информация об участии (планируемом участии) организаций и индивидуальных предпринимателей в заявочных кампаниях, в соответствии с                            вышеуказанными постановлениями направлялась и, в настоящее время направляется, в Министерство социального развития Пермского края для дальнейшего рассмотрения на Совете глав муниципальных районов, муниципальных и городских округов при губернаторе Пермского края. </w:t>
      </w:r>
    </w:p>
    <w:p w14:paraId="67FB43CB" w14:textId="77777777" w:rsidR="00C65ADF" w:rsidRPr="00C65ADF" w:rsidRDefault="00C65ADF" w:rsidP="00C65ADF">
      <w:pPr>
        <w:suppressAutoHyphens/>
        <w:spacing w:after="0" w:line="240" w:lineRule="auto"/>
        <w:ind w:firstLine="720"/>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Кроме того, </w:t>
      </w:r>
      <w:r w:rsidRPr="00C65ADF">
        <w:rPr>
          <w:rFonts w:ascii="Times New Roman" w:eastAsia="Calibri" w:hAnsi="Times New Roman" w:cs="Times New Roman"/>
          <w:sz w:val="28"/>
          <w:szCs w:val="28"/>
          <w:lang w:eastAsia="en-US"/>
        </w:rPr>
        <w:t xml:space="preserve">администрацией Добрянского городского округа совместно </w:t>
      </w:r>
      <w:r w:rsidRPr="00C65ADF">
        <w:rPr>
          <w:rFonts w:ascii="Times New Roman" w:eastAsia="Calibri" w:hAnsi="Times New Roman" w:cs="Times New Roman"/>
          <w:sz w:val="28"/>
          <w:szCs w:val="28"/>
          <w:lang w:eastAsia="en-US"/>
        </w:rPr>
        <w:br/>
        <w:t xml:space="preserve">с </w:t>
      </w:r>
      <w:r w:rsidRPr="00C65ADF">
        <w:rPr>
          <w:rFonts w:ascii="Times New Roman" w:eastAsia="Times New Roman" w:hAnsi="Times New Roman" w:cs="Times New Roman"/>
          <w:sz w:val="28"/>
          <w:szCs w:val="28"/>
        </w:rPr>
        <w:t>ГКУ «</w:t>
      </w:r>
      <w:r w:rsidRPr="00C65ADF">
        <w:rPr>
          <w:rFonts w:ascii="Times New Roman" w:eastAsia="Calibri" w:hAnsi="Times New Roman" w:cs="Times New Roman"/>
          <w:sz w:val="28"/>
          <w:szCs w:val="28"/>
          <w:lang w:eastAsia="en-US"/>
        </w:rPr>
        <w:t xml:space="preserve">Центр занятости населения г. Добрянки» </w:t>
      </w:r>
      <w:r w:rsidRPr="00C65ADF">
        <w:rPr>
          <w:rFonts w:ascii="Times New Roman" w:eastAsia="Times New Roman" w:hAnsi="Times New Roman" w:cs="Times New Roman"/>
          <w:sz w:val="28"/>
          <w:szCs w:val="28"/>
        </w:rPr>
        <w:t xml:space="preserve">проводилась и проводится в </w:t>
      </w:r>
      <w:r w:rsidRPr="00C65ADF">
        <w:rPr>
          <w:rFonts w:ascii="Times New Roman" w:eastAsia="Times New Roman" w:hAnsi="Times New Roman" w:cs="Times New Roman"/>
          <w:sz w:val="28"/>
          <w:szCs w:val="28"/>
        </w:rPr>
        <w:lastRenderedPageBreak/>
        <w:t xml:space="preserve">настоящее время работа с </w:t>
      </w:r>
      <w:r w:rsidRPr="00C65ADF">
        <w:rPr>
          <w:rFonts w:ascii="Times New Roman" w:eastAsia="Calibri" w:hAnsi="Times New Roman" w:cs="Times New Roman"/>
          <w:sz w:val="28"/>
          <w:szCs w:val="28"/>
          <w:lang w:eastAsia="en-US"/>
        </w:rPr>
        <w:t>организациями и индивидуальными предпринимателями округа</w:t>
      </w:r>
      <w:r w:rsidRPr="00C65ADF">
        <w:rPr>
          <w:rFonts w:ascii="Times New Roman" w:eastAsia="Times New Roman" w:hAnsi="Times New Roman" w:cs="Times New Roman"/>
          <w:sz w:val="28"/>
          <w:szCs w:val="28"/>
        </w:rPr>
        <w:t xml:space="preserve"> </w:t>
      </w:r>
      <w:r w:rsidRPr="00C65ADF">
        <w:rPr>
          <w:rFonts w:ascii="Times New Roman" w:eastAsia="Calibri" w:hAnsi="Times New Roman" w:cs="Times New Roman"/>
          <w:sz w:val="28"/>
          <w:szCs w:val="28"/>
          <w:lang w:eastAsia="en-US"/>
        </w:rPr>
        <w:t>по разъяснению краевых Порядков получения субсидии и сроков заявочной кампании по краевым постановлениям Правительства Пермского края.</w:t>
      </w:r>
    </w:p>
    <w:p w14:paraId="2D64A128" w14:textId="77777777" w:rsidR="00C65ADF" w:rsidRPr="00C65ADF" w:rsidRDefault="00C65ADF" w:rsidP="00C65ADF">
      <w:pPr>
        <w:suppressAutoHyphen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bCs/>
          <w:sz w:val="28"/>
          <w:szCs w:val="28"/>
        </w:rPr>
        <w:t xml:space="preserve">По итогам реализации </w:t>
      </w:r>
      <w:r w:rsidRPr="00C65ADF">
        <w:rPr>
          <w:rFonts w:ascii="Times New Roman" w:eastAsia="Times New Roman" w:hAnsi="Times New Roman" w:cs="Times New Roman"/>
          <w:sz w:val="28"/>
          <w:szCs w:val="28"/>
        </w:rPr>
        <w:t xml:space="preserve">постановления Правительства Пермского края </w:t>
      </w:r>
      <w:r w:rsidRPr="00C65ADF">
        <w:rPr>
          <w:rFonts w:ascii="Times New Roman" w:eastAsia="Times New Roman" w:hAnsi="Times New Roman" w:cs="Times New Roman"/>
          <w:sz w:val="28"/>
          <w:szCs w:val="28"/>
        </w:rPr>
        <w:br/>
        <w:t xml:space="preserve">от 31 марта 2022 г. № 268-п «О реализации в 2022 году дополнительных мероприятий, направленных на снижение напряженности на рынке труда Пермского края» в 1 полугодии 2022 года администрация Добрянского городского округа перевыполнила план по участию граждан в общественных работах. План на 2022 год составлял 66 человек, в перечне на заключение договоров на общественные работы, направляемом в Министерство социального развития Пермского края, в настоящее время состоит уже более 90 человек. </w:t>
      </w:r>
    </w:p>
    <w:p w14:paraId="08875047" w14:textId="77777777" w:rsidR="00C65ADF" w:rsidRPr="00C65ADF" w:rsidRDefault="00C65ADF" w:rsidP="00C65ADF">
      <w:pPr>
        <w:spacing w:after="0" w:line="240" w:lineRule="auto"/>
        <w:ind w:firstLine="709"/>
        <w:jc w:val="both"/>
        <w:rPr>
          <w:rFonts w:ascii="Times New Roman" w:eastAsia="Times New Roman" w:hAnsi="Times New Roman" w:cs="Times New Roman"/>
          <w:bCs/>
          <w:sz w:val="28"/>
          <w:szCs w:val="28"/>
        </w:rPr>
      </w:pPr>
      <w:r w:rsidRPr="00C65ADF">
        <w:rPr>
          <w:rFonts w:ascii="Times New Roman" w:eastAsia="Times New Roman" w:hAnsi="Times New Roman" w:cs="Times New Roman"/>
          <w:bCs/>
          <w:sz w:val="28"/>
          <w:szCs w:val="28"/>
        </w:rPr>
        <w:t xml:space="preserve">Работа в данном направлении совместно с Территориальным отделом </w:t>
      </w:r>
      <w:r w:rsidRPr="00C65ADF">
        <w:rPr>
          <w:rFonts w:ascii="Times New Roman" w:eastAsia="Times New Roman" w:hAnsi="Times New Roman" w:cs="Times New Roman"/>
          <w:sz w:val="28"/>
          <w:szCs w:val="28"/>
        </w:rPr>
        <w:t xml:space="preserve">Центра занятости населения по г. Добрянка </w:t>
      </w:r>
      <w:r w:rsidRPr="00C65ADF">
        <w:rPr>
          <w:rFonts w:ascii="Times New Roman" w:eastAsia="Times New Roman" w:hAnsi="Times New Roman" w:cs="Times New Roman"/>
          <w:bCs/>
          <w:sz w:val="28"/>
          <w:szCs w:val="28"/>
        </w:rPr>
        <w:t>продолжится и в 2023-2025 годах.</w:t>
      </w:r>
    </w:p>
    <w:p w14:paraId="4A1F77FA"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Экономический рост территории округа невозможен без развития предприятий и организаций, в том числе субъектов малого и среднего предпринимательства и крестьянско-фермерских хозяйств (КФХ), поэтому одним из основных мероприятий муниципальной программы «Экономическая политика» является </w:t>
      </w:r>
      <w:r w:rsidRPr="00C65ADF">
        <w:rPr>
          <w:rFonts w:ascii="Times New Roman" w:eastAsia="Times New Roman" w:hAnsi="Times New Roman" w:cs="Times New Roman"/>
          <w:color w:val="000000"/>
          <w:sz w:val="28"/>
          <w:szCs w:val="28"/>
        </w:rPr>
        <w:t>мероприятие «Развитие сельского хозяйства, малого и среднего предпринимательства».</w:t>
      </w:r>
    </w:p>
    <w:p w14:paraId="344A96E6" w14:textId="77777777" w:rsidR="00C65ADF" w:rsidRPr="00C65ADF" w:rsidRDefault="00C65ADF" w:rsidP="00C65ADF">
      <w:pPr>
        <w:spacing w:after="0" w:line="240" w:lineRule="auto"/>
        <w:ind w:firstLine="709"/>
        <w:contextualSpacing/>
        <w:jc w:val="both"/>
        <w:rPr>
          <w:rFonts w:ascii="Times New Roman" w:eastAsia="Times New Roman" w:hAnsi="Times New Roman" w:cs="Times New Roman"/>
          <w:color w:val="000000"/>
          <w:sz w:val="28"/>
          <w:szCs w:val="28"/>
          <w:lang w:val="x-none"/>
        </w:rPr>
      </w:pPr>
      <w:r w:rsidRPr="00C65ADF">
        <w:rPr>
          <w:rFonts w:ascii="Times New Roman" w:eastAsia="Times New Roman" w:hAnsi="Times New Roman" w:cs="Times New Roman"/>
          <w:color w:val="000000"/>
          <w:sz w:val="28"/>
          <w:szCs w:val="28"/>
        </w:rPr>
        <w:t>Сельскохозяйственная отрасль</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 xml:space="preserve">представлена: </w:t>
      </w:r>
      <w:r w:rsidRPr="00C65ADF">
        <w:rPr>
          <w:rFonts w:ascii="Times New Roman" w:eastAsia="Times New Roman" w:hAnsi="Times New Roman" w:cs="Times New Roman"/>
          <w:color w:val="000000"/>
          <w:sz w:val="28"/>
          <w:szCs w:val="28"/>
          <w:lang w:val="x-none"/>
        </w:rPr>
        <w:t>двумя сельскохозяйственным</w:t>
      </w:r>
      <w:r w:rsidRPr="00C65ADF">
        <w:rPr>
          <w:rFonts w:ascii="Times New Roman" w:eastAsia="Times New Roman" w:hAnsi="Times New Roman" w:cs="Times New Roman"/>
          <w:color w:val="000000"/>
          <w:sz w:val="28"/>
          <w:szCs w:val="28"/>
        </w:rPr>
        <w:t>и</w:t>
      </w:r>
      <w:r w:rsidRPr="00C65ADF">
        <w:rPr>
          <w:rFonts w:ascii="Times New Roman" w:eastAsia="Times New Roman" w:hAnsi="Times New Roman" w:cs="Times New Roman"/>
          <w:color w:val="000000"/>
          <w:sz w:val="28"/>
          <w:szCs w:val="28"/>
          <w:lang w:val="x-none"/>
        </w:rPr>
        <w:t xml:space="preserve"> предприяти</w:t>
      </w:r>
      <w:r w:rsidRPr="00C65ADF">
        <w:rPr>
          <w:rFonts w:ascii="Times New Roman" w:eastAsia="Times New Roman" w:hAnsi="Times New Roman" w:cs="Times New Roman"/>
          <w:color w:val="000000"/>
          <w:sz w:val="28"/>
          <w:szCs w:val="28"/>
        </w:rPr>
        <w:t>ями</w:t>
      </w:r>
      <w:r w:rsidRPr="00C65ADF">
        <w:rPr>
          <w:rFonts w:ascii="Times New Roman" w:eastAsia="Times New Roman" w:hAnsi="Times New Roman" w:cs="Times New Roman"/>
          <w:color w:val="000000"/>
          <w:sz w:val="28"/>
          <w:szCs w:val="28"/>
          <w:lang w:val="x-none"/>
        </w:rPr>
        <w:t xml:space="preserve"> ООО «Добрянский рыбоводный центр» и </w:t>
      </w:r>
      <w:r w:rsidRPr="00C65ADF">
        <w:rPr>
          <w:rFonts w:ascii="Times New Roman" w:eastAsia="Times New Roman" w:hAnsi="Times New Roman" w:cs="Times New Roman"/>
          <w:color w:val="000000"/>
          <w:sz w:val="28"/>
          <w:szCs w:val="28"/>
        </w:rPr>
        <w:t>ООО «Агрохолдинг Добрянский»</w:t>
      </w:r>
      <w:r w:rsidRPr="00C65ADF">
        <w:rPr>
          <w:rFonts w:ascii="Times New Roman" w:eastAsia="Times New Roman" w:hAnsi="Times New Roman" w:cs="Times New Roman"/>
          <w:color w:val="000000"/>
          <w:sz w:val="28"/>
          <w:szCs w:val="28"/>
          <w:lang w:val="x-none"/>
        </w:rPr>
        <w:t>;</w:t>
      </w:r>
      <w:r w:rsidRPr="00C65ADF">
        <w:rPr>
          <w:rFonts w:ascii="Times New Roman" w:eastAsia="Times New Roman" w:hAnsi="Times New Roman" w:cs="Times New Roman"/>
          <w:color w:val="000000"/>
          <w:sz w:val="28"/>
          <w:szCs w:val="28"/>
        </w:rPr>
        <w:t xml:space="preserve"> 33</w:t>
      </w:r>
      <w:r w:rsidRPr="00C65ADF">
        <w:rPr>
          <w:rFonts w:ascii="Times New Roman" w:eastAsia="Times New Roman" w:hAnsi="Times New Roman" w:cs="Times New Roman"/>
          <w:color w:val="000000"/>
          <w:sz w:val="28"/>
          <w:szCs w:val="28"/>
          <w:lang w:val="x-none"/>
        </w:rPr>
        <w:t xml:space="preserve"> крестьянскими (фермерскими) хозяйствами, внесенны</w:t>
      </w:r>
      <w:r w:rsidRPr="00C65ADF">
        <w:rPr>
          <w:rFonts w:ascii="Times New Roman" w:eastAsia="Times New Roman" w:hAnsi="Times New Roman" w:cs="Times New Roman"/>
          <w:color w:val="000000"/>
          <w:sz w:val="28"/>
          <w:szCs w:val="28"/>
        </w:rPr>
        <w:t>ми</w:t>
      </w:r>
      <w:r w:rsidRPr="00C65ADF">
        <w:rPr>
          <w:rFonts w:ascii="Times New Roman" w:eastAsia="Times New Roman" w:hAnsi="Times New Roman" w:cs="Times New Roman"/>
          <w:color w:val="000000"/>
          <w:sz w:val="28"/>
          <w:szCs w:val="28"/>
          <w:lang w:val="x-none"/>
        </w:rPr>
        <w:t xml:space="preserve"> в реестр сельскохозяйственных предприятий</w:t>
      </w:r>
      <w:r w:rsidRPr="00C65ADF">
        <w:rPr>
          <w:rFonts w:ascii="Times New Roman" w:eastAsia="Times New Roman" w:hAnsi="Times New Roman" w:cs="Times New Roman"/>
          <w:color w:val="000000"/>
          <w:sz w:val="28"/>
          <w:szCs w:val="28"/>
        </w:rPr>
        <w:t>,</w:t>
      </w:r>
      <w:r w:rsidRPr="00C65ADF">
        <w:rPr>
          <w:rFonts w:ascii="Times New Roman" w:eastAsia="Times New Roman" w:hAnsi="Times New Roman" w:cs="Times New Roman"/>
          <w:color w:val="000000"/>
          <w:sz w:val="28"/>
          <w:szCs w:val="28"/>
          <w:lang w:val="x-none"/>
        </w:rPr>
        <w:t xml:space="preserve"> и более </w:t>
      </w:r>
      <w:r w:rsidRPr="00C65ADF">
        <w:rPr>
          <w:rFonts w:ascii="Times New Roman" w:eastAsia="Times New Roman" w:hAnsi="Times New Roman" w:cs="Times New Roman"/>
          <w:color w:val="000000"/>
          <w:sz w:val="28"/>
          <w:szCs w:val="28"/>
        </w:rPr>
        <w:t xml:space="preserve">чем </w:t>
      </w:r>
      <w:r w:rsidRPr="00C65ADF">
        <w:rPr>
          <w:rFonts w:ascii="Times New Roman" w:eastAsia="Times New Roman" w:hAnsi="Times New Roman" w:cs="Times New Roman"/>
          <w:color w:val="000000"/>
          <w:sz w:val="28"/>
          <w:szCs w:val="28"/>
          <w:lang w:val="x-none"/>
        </w:rPr>
        <w:t>8</w:t>
      </w:r>
      <w:r w:rsidRPr="00C65ADF">
        <w:rPr>
          <w:rFonts w:ascii="Times New Roman" w:eastAsia="Times New Roman" w:hAnsi="Times New Roman" w:cs="Times New Roman"/>
          <w:color w:val="000000"/>
          <w:sz w:val="28"/>
          <w:szCs w:val="28"/>
        </w:rPr>
        <w:t xml:space="preserve">000 </w:t>
      </w:r>
      <w:r w:rsidRPr="00C65ADF">
        <w:rPr>
          <w:rFonts w:ascii="Times New Roman" w:eastAsia="Times New Roman" w:hAnsi="Times New Roman" w:cs="Times New Roman"/>
          <w:color w:val="000000"/>
          <w:sz w:val="28"/>
          <w:szCs w:val="28"/>
          <w:lang w:val="x-none"/>
        </w:rPr>
        <w:t>личны</w:t>
      </w:r>
      <w:r w:rsidRPr="00C65ADF">
        <w:rPr>
          <w:rFonts w:ascii="Times New Roman" w:eastAsia="Times New Roman" w:hAnsi="Times New Roman" w:cs="Times New Roman"/>
          <w:color w:val="000000"/>
          <w:sz w:val="28"/>
          <w:szCs w:val="28"/>
        </w:rPr>
        <w:t>ми</w:t>
      </w:r>
      <w:r w:rsidRPr="00C65ADF">
        <w:rPr>
          <w:rFonts w:ascii="Times New Roman" w:eastAsia="Times New Roman" w:hAnsi="Times New Roman" w:cs="Times New Roman"/>
          <w:color w:val="000000"/>
          <w:sz w:val="28"/>
          <w:szCs w:val="28"/>
          <w:lang w:val="x-none"/>
        </w:rPr>
        <w:t xml:space="preserve"> подсобны</w:t>
      </w:r>
      <w:r w:rsidRPr="00C65ADF">
        <w:rPr>
          <w:rFonts w:ascii="Times New Roman" w:eastAsia="Times New Roman" w:hAnsi="Times New Roman" w:cs="Times New Roman"/>
          <w:color w:val="000000"/>
          <w:sz w:val="28"/>
          <w:szCs w:val="28"/>
        </w:rPr>
        <w:t>ми</w:t>
      </w:r>
      <w:r w:rsidRPr="00C65ADF">
        <w:rPr>
          <w:rFonts w:ascii="Times New Roman" w:eastAsia="Times New Roman" w:hAnsi="Times New Roman" w:cs="Times New Roman"/>
          <w:color w:val="000000"/>
          <w:sz w:val="28"/>
          <w:szCs w:val="28"/>
          <w:lang w:val="x-none"/>
        </w:rPr>
        <w:t xml:space="preserve"> хозяйств</w:t>
      </w:r>
      <w:r w:rsidRPr="00C65ADF">
        <w:rPr>
          <w:rFonts w:ascii="Times New Roman" w:eastAsia="Times New Roman" w:hAnsi="Times New Roman" w:cs="Times New Roman"/>
          <w:color w:val="000000"/>
          <w:sz w:val="28"/>
          <w:szCs w:val="28"/>
        </w:rPr>
        <w:t>ами</w:t>
      </w:r>
      <w:r w:rsidRPr="00C65ADF">
        <w:rPr>
          <w:rFonts w:ascii="Times New Roman" w:eastAsia="Times New Roman" w:hAnsi="Times New Roman" w:cs="Times New Roman"/>
          <w:color w:val="000000"/>
          <w:sz w:val="28"/>
          <w:szCs w:val="28"/>
          <w:lang w:val="x-none"/>
        </w:rPr>
        <w:t>.</w:t>
      </w:r>
      <w:r w:rsidRPr="00C65ADF">
        <w:rPr>
          <w:rFonts w:ascii="Times New Roman" w:eastAsia="Times New Roman" w:hAnsi="Times New Roman" w:cs="Times New Roman"/>
          <w:color w:val="000000"/>
          <w:sz w:val="28"/>
          <w:szCs w:val="28"/>
        </w:rPr>
        <w:t xml:space="preserve"> Сфера</w:t>
      </w:r>
      <w:r w:rsidRPr="00C65ADF">
        <w:rPr>
          <w:rFonts w:ascii="Times New Roman" w:eastAsia="Times New Roman" w:hAnsi="Times New Roman" w:cs="Times New Roman"/>
          <w:color w:val="000000"/>
          <w:sz w:val="28"/>
          <w:szCs w:val="28"/>
          <w:lang w:eastAsia="x-none"/>
        </w:rPr>
        <w:t>ми</w:t>
      </w:r>
      <w:r w:rsidRPr="00C65ADF">
        <w:rPr>
          <w:rFonts w:ascii="Times New Roman" w:eastAsia="Times New Roman" w:hAnsi="Times New Roman" w:cs="Times New Roman"/>
          <w:color w:val="000000"/>
          <w:sz w:val="28"/>
          <w:szCs w:val="28"/>
        </w:rPr>
        <w:t xml:space="preserve"> их деятельности</w:t>
      </w:r>
      <w:r w:rsidRPr="00C65ADF">
        <w:rPr>
          <w:rFonts w:ascii="Times New Roman" w:eastAsia="Times New Roman" w:hAnsi="Times New Roman" w:cs="Times New Roman"/>
          <w:color w:val="000000"/>
          <w:sz w:val="28"/>
          <w:szCs w:val="28"/>
          <w:lang w:eastAsia="x-none"/>
        </w:rPr>
        <w:t xml:space="preserve"> являются</w:t>
      </w:r>
      <w:r w:rsidRPr="00C65ADF">
        <w:rPr>
          <w:rFonts w:ascii="Times New Roman" w:eastAsia="Times New Roman" w:hAnsi="Times New Roman" w:cs="Times New Roman"/>
          <w:color w:val="000000"/>
          <w:sz w:val="28"/>
          <w:szCs w:val="28"/>
        </w:rPr>
        <w:t>: мясомолочное животноводство</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овцеводство</w:t>
      </w:r>
      <w:r w:rsidRPr="00C65ADF">
        <w:rPr>
          <w:rFonts w:ascii="Times New Roman" w:eastAsia="Times New Roman" w:hAnsi="Times New Roman" w:cs="Times New Roman"/>
          <w:color w:val="000000"/>
          <w:sz w:val="28"/>
          <w:szCs w:val="28"/>
          <w:lang w:eastAsia="x-none"/>
        </w:rPr>
        <w:t>,</w:t>
      </w:r>
      <w:r w:rsidRPr="00C65ADF">
        <w:rPr>
          <w:rFonts w:ascii="Times New Roman" w:eastAsia="Times New Roman" w:hAnsi="Times New Roman" w:cs="Times New Roman"/>
          <w:color w:val="000000"/>
          <w:sz w:val="28"/>
          <w:szCs w:val="28"/>
        </w:rPr>
        <w:t xml:space="preserve"> пчеловодство</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разведение рыбы</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выращивание тепличных цветов</w:t>
      </w:r>
      <w:r w:rsidRPr="00C65ADF">
        <w:rPr>
          <w:rFonts w:ascii="Times New Roman" w:eastAsia="Times New Roman" w:hAnsi="Times New Roman" w:cs="Times New Roman"/>
          <w:color w:val="000000"/>
          <w:sz w:val="28"/>
          <w:szCs w:val="28"/>
          <w:lang w:eastAsia="x-none"/>
        </w:rPr>
        <w:t xml:space="preserve"> и</w:t>
      </w:r>
      <w:r w:rsidRPr="00C65ADF">
        <w:rPr>
          <w:rFonts w:ascii="Times New Roman" w:eastAsia="Times New Roman" w:hAnsi="Times New Roman" w:cs="Times New Roman"/>
          <w:color w:val="000000"/>
          <w:sz w:val="28"/>
          <w:szCs w:val="28"/>
        </w:rPr>
        <w:t xml:space="preserve"> овощей открытого и закрытого грунта.</w:t>
      </w:r>
    </w:p>
    <w:p w14:paraId="2C8BD0AB" w14:textId="77777777" w:rsidR="00C65ADF" w:rsidRPr="00C65ADF" w:rsidRDefault="00C65ADF" w:rsidP="00C65ADF">
      <w:pPr>
        <w:spacing w:after="0" w:line="240" w:lineRule="auto"/>
        <w:ind w:firstLine="560"/>
        <w:jc w:val="both"/>
        <w:rPr>
          <w:rFonts w:ascii="Times New Roman" w:eastAsia="Times New Roman" w:hAnsi="Times New Roman" w:cs="Times New Roman"/>
          <w:color w:val="000000"/>
          <w:sz w:val="28"/>
          <w:szCs w:val="28"/>
          <w:lang w:eastAsia="x-none"/>
        </w:rPr>
      </w:pPr>
    </w:p>
    <w:p w14:paraId="0AD1052B" w14:textId="77777777" w:rsidR="00C65ADF" w:rsidRPr="00C65ADF" w:rsidRDefault="00C65ADF" w:rsidP="00C65ADF">
      <w:pPr>
        <w:keepNext/>
        <w:spacing w:after="0" w:line="240" w:lineRule="auto"/>
        <w:jc w:val="center"/>
        <w:outlineLvl w:val="2"/>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Основные показатели развития агропромышленного комплекса </w:t>
      </w:r>
    </w:p>
    <w:p w14:paraId="0FBFFC52" w14:textId="77777777" w:rsidR="00C65ADF" w:rsidRPr="00C65ADF" w:rsidRDefault="00C65ADF" w:rsidP="00C65ADF">
      <w:pPr>
        <w:keepNext/>
        <w:spacing w:after="0" w:line="240" w:lineRule="auto"/>
        <w:jc w:val="center"/>
        <w:outlineLvl w:val="2"/>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в растениеводстве за 2021 год в сравнении с 2020 годом*</w:t>
      </w:r>
    </w:p>
    <w:p w14:paraId="533F8405" w14:textId="77777777" w:rsidR="00C65ADF" w:rsidRPr="00C65ADF" w:rsidRDefault="00C65ADF" w:rsidP="00C65ADF">
      <w:pPr>
        <w:spacing w:after="0" w:line="240" w:lineRule="auto"/>
        <w:jc w:val="right"/>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Таблица 1.</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1290"/>
        <w:gridCol w:w="1277"/>
        <w:gridCol w:w="1176"/>
        <w:gridCol w:w="1825"/>
      </w:tblGrid>
      <w:tr w:rsidR="00C65ADF" w:rsidRPr="00C65ADF" w14:paraId="33811AA4" w14:textId="77777777" w:rsidTr="005D3A91">
        <w:trPr>
          <w:trHeight w:val="693"/>
          <w:jc w:val="center"/>
        </w:trPr>
        <w:tc>
          <w:tcPr>
            <w:tcW w:w="3950" w:type="dxa"/>
            <w:vAlign w:val="center"/>
          </w:tcPr>
          <w:p w14:paraId="46B8906D"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Показатели</w:t>
            </w:r>
          </w:p>
        </w:tc>
        <w:tc>
          <w:tcPr>
            <w:tcW w:w="1290" w:type="dxa"/>
          </w:tcPr>
          <w:p w14:paraId="318992EB"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Ед. измер.</w:t>
            </w:r>
          </w:p>
        </w:tc>
        <w:tc>
          <w:tcPr>
            <w:tcW w:w="1277" w:type="dxa"/>
          </w:tcPr>
          <w:p w14:paraId="05D61BBD"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2020 </w:t>
            </w:r>
          </w:p>
          <w:p w14:paraId="01F2D763"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год</w:t>
            </w:r>
          </w:p>
        </w:tc>
        <w:tc>
          <w:tcPr>
            <w:tcW w:w="1176" w:type="dxa"/>
          </w:tcPr>
          <w:p w14:paraId="5C3DAD81"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2021</w:t>
            </w:r>
          </w:p>
          <w:p w14:paraId="45362514"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 год</w:t>
            </w:r>
          </w:p>
        </w:tc>
        <w:tc>
          <w:tcPr>
            <w:tcW w:w="1825" w:type="dxa"/>
          </w:tcPr>
          <w:p w14:paraId="49393A5F"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2020 г. к 2021 г. </w:t>
            </w:r>
            <w:r w:rsidRPr="00C65ADF">
              <w:rPr>
                <w:rFonts w:ascii="Times New Roman" w:eastAsia="Times New Roman" w:hAnsi="Times New Roman" w:cs="Times New Roman"/>
                <w:color w:val="000000"/>
                <w:sz w:val="24"/>
                <w:szCs w:val="24"/>
              </w:rPr>
              <w:br/>
              <w:t>в %</w:t>
            </w:r>
          </w:p>
        </w:tc>
      </w:tr>
      <w:tr w:rsidR="00C65ADF" w:rsidRPr="00C65ADF" w14:paraId="29D7FB8C" w14:textId="77777777" w:rsidTr="005D3A91">
        <w:trPr>
          <w:trHeight w:val="432"/>
          <w:jc w:val="center"/>
        </w:trPr>
        <w:tc>
          <w:tcPr>
            <w:tcW w:w="9518" w:type="dxa"/>
            <w:gridSpan w:val="5"/>
            <w:vAlign w:val="center"/>
          </w:tcPr>
          <w:p w14:paraId="7AE7CE0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bCs/>
                <w:color w:val="000000"/>
                <w:sz w:val="24"/>
                <w:szCs w:val="24"/>
              </w:rPr>
              <w:t>Растениеводство (</w:t>
            </w:r>
            <w:r w:rsidRPr="00C65ADF">
              <w:rPr>
                <w:rFonts w:ascii="Times New Roman" w:eastAsia="Times New Roman" w:hAnsi="Times New Roman" w:cs="Times New Roman"/>
                <w:color w:val="000000"/>
                <w:sz w:val="24"/>
                <w:szCs w:val="24"/>
              </w:rPr>
              <w:t>С</w:t>
            </w:r>
            <w:r w:rsidRPr="00C65ADF">
              <w:rPr>
                <w:rFonts w:ascii="Times New Roman" w:eastAsia="Times New Roman" w:hAnsi="Times New Roman" w:cs="Times New Roman"/>
                <w:bCs/>
                <w:color w:val="000000"/>
                <w:sz w:val="24"/>
                <w:szCs w:val="24"/>
              </w:rPr>
              <w:t>ельхозорганизации + КФХ):</w:t>
            </w:r>
          </w:p>
        </w:tc>
      </w:tr>
      <w:tr w:rsidR="00C65ADF" w:rsidRPr="00C65ADF" w14:paraId="5FFF55D6" w14:textId="77777777" w:rsidTr="005D3A91">
        <w:trPr>
          <w:trHeight w:val="261"/>
          <w:jc w:val="center"/>
        </w:trPr>
        <w:tc>
          <w:tcPr>
            <w:tcW w:w="3950" w:type="dxa"/>
          </w:tcPr>
          <w:p w14:paraId="5DDA0066"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Посевные площади, всего</w:t>
            </w:r>
          </w:p>
        </w:tc>
        <w:tc>
          <w:tcPr>
            <w:tcW w:w="1290" w:type="dxa"/>
          </w:tcPr>
          <w:p w14:paraId="0F4E416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482F683A"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1524,0</w:t>
            </w:r>
          </w:p>
        </w:tc>
        <w:tc>
          <w:tcPr>
            <w:tcW w:w="1176" w:type="dxa"/>
          </w:tcPr>
          <w:p w14:paraId="5DBE5D2C"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1539,2</w:t>
            </w:r>
          </w:p>
        </w:tc>
        <w:tc>
          <w:tcPr>
            <w:tcW w:w="1825" w:type="dxa"/>
          </w:tcPr>
          <w:p w14:paraId="6B09549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100,99</w:t>
            </w:r>
          </w:p>
        </w:tc>
      </w:tr>
      <w:tr w:rsidR="00C65ADF" w:rsidRPr="00C65ADF" w14:paraId="0B7C6AF8" w14:textId="77777777" w:rsidTr="005D3A91">
        <w:trPr>
          <w:trHeight w:val="265"/>
          <w:jc w:val="center"/>
        </w:trPr>
        <w:tc>
          <w:tcPr>
            <w:tcW w:w="3950" w:type="dxa"/>
          </w:tcPr>
          <w:p w14:paraId="618CCE14"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в т.ч. площадь зерновых</w:t>
            </w:r>
          </w:p>
        </w:tc>
        <w:tc>
          <w:tcPr>
            <w:tcW w:w="1290" w:type="dxa"/>
          </w:tcPr>
          <w:p w14:paraId="71CABF36"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0A1674AE"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c>
          <w:tcPr>
            <w:tcW w:w="1176" w:type="dxa"/>
          </w:tcPr>
          <w:p w14:paraId="1A86E6A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c>
          <w:tcPr>
            <w:tcW w:w="1825" w:type="dxa"/>
          </w:tcPr>
          <w:p w14:paraId="444AFA9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r>
      <w:tr w:rsidR="00C65ADF" w:rsidRPr="00C65ADF" w14:paraId="368343E7" w14:textId="77777777" w:rsidTr="005D3A91">
        <w:trPr>
          <w:trHeight w:val="265"/>
          <w:jc w:val="center"/>
        </w:trPr>
        <w:tc>
          <w:tcPr>
            <w:tcW w:w="3950" w:type="dxa"/>
          </w:tcPr>
          <w:p w14:paraId="3F206617"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многолетних трав</w:t>
            </w:r>
          </w:p>
        </w:tc>
        <w:tc>
          <w:tcPr>
            <w:tcW w:w="1290" w:type="dxa"/>
          </w:tcPr>
          <w:p w14:paraId="58F94A7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6EAA5CFE"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1291,0</w:t>
            </w:r>
          </w:p>
        </w:tc>
        <w:tc>
          <w:tcPr>
            <w:tcW w:w="1176" w:type="dxa"/>
          </w:tcPr>
          <w:p w14:paraId="18BE6B1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1418,75</w:t>
            </w:r>
          </w:p>
        </w:tc>
        <w:tc>
          <w:tcPr>
            <w:tcW w:w="1825" w:type="dxa"/>
          </w:tcPr>
          <w:p w14:paraId="5C1F441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109,89</w:t>
            </w:r>
          </w:p>
        </w:tc>
      </w:tr>
      <w:tr w:rsidR="00C65ADF" w:rsidRPr="00C65ADF" w14:paraId="7A27690D" w14:textId="77777777" w:rsidTr="005D3A91">
        <w:trPr>
          <w:trHeight w:val="265"/>
          <w:jc w:val="center"/>
        </w:trPr>
        <w:tc>
          <w:tcPr>
            <w:tcW w:w="3950" w:type="dxa"/>
          </w:tcPr>
          <w:p w14:paraId="64D0B4D4"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однолетних трав</w:t>
            </w:r>
          </w:p>
        </w:tc>
        <w:tc>
          <w:tcPr>
            <w:tcW w:w="1290" w:type="dxa"/>
          </w:tcPr>
          <w:p w14:paraId="35B626E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27FEFF07"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220</w:t>
            </w:r>
          </w:p>
        </w:tc>
        <w:tc>
          <w:tcPr>
            <w:tcW w:w="1176" w:type="dxa"/>
          </w:tcPr>
          <w:p w14:paraId="7C8A6F3B"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110</w:t>
            </w:r>
          </w:p>
        </w:tc>
        <w:tc>
          <w:tcPr>
            <w:tcW w:w="1825" w:type="dxa"/>
          </w:tcPr>
          <w:p w14:paraId="65DA136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50,0</w:t>
            </w:r>
          </w:p>
        </w:tc>
      </w:tr>
      <w:tr w:rsidR="00C65ADF" w:rsidRPr="00C65ADF" w14:paraId="6727076B" w14:textId="77777777" w:rsidTr="005D3A91">
        <w:trPr>
          <w:trHeight w:val="255"/>
          <w:jc w:val="center"/>
        </w:trPr>
        <w:tc>
          <w:tcPr>
            <w:tcW w:w="3950" w:type="dxa"/>
          </w:tcPr>
          <w:p w14:paraId="54F6039E"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картофеля</w:t>
            </w:r>
          </w:p>
        </w:tc>
        <w:tc>
          <w:tcPr>
            <w:tcW w:w="1290" w:type="dxa"/>
          </w:tcPr>
          <w:p w14:paraId="7CF5B3D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7900369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11,0</w:t>
            </w:r>
          </w:p>
        </w:tc>
        <w:tc>
          <w:tcPr>
            <w:tcW w:w="1176" w:type="dxa"/>
          </w:tcPr>
          <w:p w14:paraId="183AF46F"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10,0</w:t>
            </w:r>
          </w:p>
        </w:tc>
        <w:tc>
          <w:tcPr>
            <w:tcW w:w="1825" w:type="dxa"/>
          </w:tcPr>
          <w:p w14:paraId="28BFF50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90,9</w:t>
            </w:r>
          </w:p>
        </w:tc>
      </w:tr>
      <w:tr w:rsidR="00C65ADF" w:rsidRPr="00C65ADF" w14:paraId="675AB324" w14:textId="77777777" w:rsidTr="005D3A91">
        <w:trPr>
          <w:trHeight w:val="255"/>
          <w:jc w:val="center"/>
        </w:trPr>
        <w:tc>
          <w:tcPr>
            <w:tcW w:w="3950" w:type="dxa"/>
          </w:tcPr>
          <w:p w14:paraId="5F548ED4" w14:textId="77777777" w:rsidR="00C65ADF" w:rsidRPr="00C65ADF" w:rsidRDefault="00C65ADF" w:rsidP="00C65ADF">
            <w:pPr>
              <w:spacing w:after="0" w:line="240" w:lineRule="auto"/>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овощей открытого и закрытого грунта</w:t>
            </w:r>
          </w:p>
        </w:tc>
        <w:tc>
          <w:tcPr>
            <w:tcW w:w="1290" w:type="dxa"/>
          </w:tcPr>
          <w:p w14:paraId="49F837A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Га</w:t>
            </w:r>
          </w:p>
        </w:tc>
        <w:tc>
          <w:tcPr>
            <w:tcW w:w="1277" w:type="dxa"/>
          </w:tcPr>
          <w:p w14:paraId="527AE27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2,0</w:t>
            </w:r>
          </w:p>
        </w:tc>
        <w:tc>
          <w:tcPr>
            <w:tcW w:w="1176" w:type="dxa"/>
          </w:tcPr>
          <w:p w14:paraId="4F4E09C7"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0,45</w:t>
            </w:r>
          </w:p>
        </w:tc>
        <w:tc>
          <w:tcPr>
            <w:tcW w:w="1825" w:type="dxa"/>
          </w:tcPr>
          <w:p w14:paraId="7FD9F36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22,5</w:t>
            </w:r>
          </w:p>
        </w:tc>
      </w:tr>
      <w:tr w:rsidR="00C65ADF" w:rsidRPr="00C65ADF" w14:paraId="53C8E759" w14:textId="77777777" w:rsidTr="005D3A91">
        <w:trPr>
          <w:trHeight w:val="367"/>
          <w:jc w:val="center"/>
        </w:trPr>
        <w:tc>
          <w:tcPr>
            <w:tcW w:w="9518" w:type="dxa"/>
            <w:gridSpan w:val="5"/>
          </w:tcPr>
          <w:p w14:paraId="1D97634B"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Животноводство (С</w:t>
            </w:r>
            <w:r w:rsidRPr="00C65ADF">
              <w:rPr>
                <w:rFonts w:ascii="Times New Roman" w:eastAsia="Times New Roman" w:hAnsi="Times New Roman" w:cs="Times New Roman"/>
                <w:bCs/>
                <w:color w:val="000000"/>
                <w:sz w:val="24"/>
                <w:szCs w:val="24"/>
              </w:rPr>
              <w:t>ельхозорганизации + КФХ):</w:t>
            </w:r>
          </w:p>
        </w:tc>
      </w:tr>
      <w:tr w:rsidR="00C65ADF" w:rsidRPr="00C65ADF" w14:paraId="1F691ADC" w14:textId="77777777" w:rsidTr="005D3A91">
        <w:trPr>
          <w:trHeight w:val="255"/>
          <w:jc w:val="center"/>
        </w:trPr>
        <w:tc>
          <w:tcPr>
            <w:tcW w:w="3950" w:type="dxa"/>
          </w:tcPr>
          <w:p w14:paraId="5D601686"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lastRenderedPageBreak/>
              <w:t>Поголовье:</w:t>
            </w:r>
          </w:p>
          <w:p w14:paraId="4A4D00AD"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крупный рогатый скот (КРС)</w:t>
            </w:r>
          </w:p>
        </w:tc>
        <w:tc>
          <w:tcPr>
            <w:tcW w:w="1290" w:type="dxa"/>
          </w:tcPr>
          <w:p w14:paraId="071FB934"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p>
          <w:p w14:paraId="6710B6E3"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гол.</w:t>
            </w:r>
          </w:p>
        </w:tc>
        <w:tc>
          <w:tcPr>
            <w:tcW w:w="1277" w:type="dxa"/>
          </w:tcPr>
          <w:p w14:paraId="074508BF"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546</w:t>
            </w:r>
          </w:p>
        </w:tc>
        <w:tc>
          <w:tcPr>
            <w:tcW w:w="1176" w:type="dxa"/>
          </w:tcPr>
          <w:p w14:paraId="7E6D388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558</w:t>
            </w:r>
          </w:p>
        </w:tc>
        <w:tc>
          <w:tcPr>
            <w:tcW w:w="1825" w:type="dxa"/>
          </w:tcPr>
          <w:p w14:paraId="3F1EE5F7"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102,19</w:t>
            </w:r>
          </w:p>
        </w:tc>
      </w:tr>
      <w:tr w:rsidR="00C65ADF" w:rsidRPr="00C65ADF" w14:paraId="5C140DB4" w14:textId="77777777" w:rsidTr="005D3A91">
        <w:trPr>
          <w:trHeight w:val="255"/>
          <w:jc w:val="center"/>
        </w:trPr>
        <w:tc>
          <w:tcPr>
            <w:tcW w:w="3950" w:type="dxa"/>
          </w:tcPr>
          <w:p w14:paraId="1E383381"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в т.ч. коров</w:t>
            </w:r>
          </w:p>
        </w:tc>
        <w:tc>
          <w:tcPr>
            <w:tcW w:w="1290" w:type="dxa"/>
          </w:tcPr>
          <w:p w14:paraId="6D1C9D93"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гол.</w:t>
            </w:r>
          </w:p>
        </w:tc>
        <w:tc>
          <w:tcPr>
            <w:tcW w:w="1277" w:type="dxa"/>
          </w:tcPr>
          <w:p w14:paraId="7DD5F5B4"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297</w:t>
            </w:r>
          </w:p>
        </w:tc>
        <w:tc>
          <w:tcPr>
            <w:tcW w:w="1176" w:type="dxa"/>
          </w:tcPr>
          <w:p w14:paraId="143FEA6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241</w:t>
            </w:r>
          </w:p>
        </w:tc>
        <w:tc>
          <w:tcPr>
            <w:tcW w:w="1825" w:type="dxa"/>
          </w:tcPr>
          <w:p w14:paraId="731086E6"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81,14</w:t>
            </w:r>
          </w:p>
        </w:tc>
      </w:tr>
      <w:tr w:rsidR="00C65ADF" w:rsidRPr="00C65ADF" w14:paraId="7A09EC6B" w14:textId="77777777" w:rsidTr="005D3A91">
        <w:trPr>
          <w:trHeight w:val="255"/>
          <w:jc w:val="center"/>
        </w:trPr>
        <w:tc>
          <w:tcPr>
            <w:tcW w:w="3950" w:type="dxa"/>
          </w:tcPr>
          <w:p w14:paraId="085E9ED1"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свиней</w:t>
            </w:r>
          </w:p>
        </w:tc>
        <w:tc>
          <w:tcPr>
            <w:tcW w:w="1290" w:type="dxa"/>
          </w:tcPr>
          <w:p w14:paraId="30FF650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гол.</w:t>
            </w:r>
          </w:p>
        </w:tc>
        <w:tc>
          <w:tcPr>
            <w:tcW w:w="1277" w:type="dxa"/>
          </w:tcPr>
          <w:p w14:paraId="50D3CB1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503</w:t>
            </w:r>
          </w:p>
        </w:tc>
        <w:tc>
          <w:tcPr>
            <w:tcW w:w="1176" w:type="dxa"/>
          </w:tcPr>
          <w:p w14:paraId="6822C30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372</w:t>
            </w:r>
          </w:p>
        </w:tc>
        <w:tc>
          <w:tcPr>
            <w:tcW w:w="1825" w:type="dxa"/>
          </w:tcPr>
          <w:p w14:paraId="18A12B61"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73,95</w:t>
            </w:r>
          </w:p>
        </w:tc>
      </w:tr>
      <w:tr w:rsidR="00C65ADF" w:rsidRPr="00C65ADF" w14:paraId="511846CD" w14:textId="77777777" w:rsidTr="005D3A91">
        <w:trPr>
          <w:trHeight w:val="255"/>
          <w:jc w:val="center"/>
        </w:trPr>
        <w:tc>
          <w:tcPr>
            <w:tcW w:w="3950" w:type="dxa"/>
          </w:tcPr>
          <w:p w14:paraId="69BFD04F"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овец и коз</w:t>
            </w:r>
          </w:p>
        </w:tc>
        <w:tc>
          <w:tcPr>
            <w:tcW w:w="1290" w:type="dxa"/>
          </w:tcPr>
          <w:p w14:paraId="7EA7683F"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гол.</w:t>
            </w:r>
          </w:p>
        </w:tc>
        <w:tc>
          <w:tcPr>
            <w:tcW w:w="1277" w:type="dxa"/>
          </w:tcPr>
          <w:p w14:paraId="77573B4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c>
          <w:tcPr>
            <w:tcW w:w="1176" w:type="dxa"/>
          </w:tcPr>
          <w:p w14:paraId="68895546"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25</w:t>
            </w:r>
          </w:p>
        </w:tc>
        <w:tc>
          <w:tcPr>
            <w:tcW w:w="1825" w:type="dxa"/>
          </w:tcPr>
          <w:p w14:paraId="779959D5"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r>
      <w:tr w:rsidR="00C65ADF" w:rsidRPr="00C65ADF" w14:paraId="740C7DDA" w14:textId="77777777" w:rsidTr="005D3A91">
        <w:trPr>
          <w:trHeight w:val="255"/>
          <w:jc w:val="center"/>
        </w:trPr>
        <w:tc>
          <w:tcPr>
            <w:tcW w:w="3950" w:type="dxa"/>
          </w:tcPr>
          <w:p w14:paraId="2B60FB38"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Произведено (реализовано) </w:t>
            </w:r>
          </w:p>
          <w:p w14:paraId="42925787"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на убой скота и птицы в живом весе</w:t>
            </w:r>
          </w:p>
        </w:tc>
        <w:tc>
          <w:tcPr>
            <w:tcW w:w="1290" w:type="dxa"/>
            <w:vAlign w:val="center"/>
          </w:tcPr>
          <w:p w14:paraId="0334BB2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vAlign w:val="center"/>
          </w:tcPr>
          <w:p w14:paraId="18FB6F61"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233,1</w:t>
            </w:r>
          </w:p>
        </w:tc>
        <w:tc>
          <w:tcPr>
            <w:tcW w:w="1176" w:type="dxa"/>
            <w:vAlign w:val="center"/>
          </w:tcPr>
          <w:p w14:paraId="00EC8AED"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163,011</w:t>
            </w:r>
          </w:p>
        </w:tc>
        <w:tc>
          <w:tcPr>
            <w:tcW w:w="1825" w:type="dxa"/>
            <w:vAlign w:val="center"/>
          </w:tcPr>
          <w:p w14:paraId="0D9A507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69,93</w:t>
            </w:r>
          </w:p>
        </w:tc>
      </w:tr>
      <w:tr w:rsidR="00C65ADF" w:rsidRPr="00C65ADF" w14:paraId="1B87DC0A" w14:textId="77777777" w:rsidTr="005D3A91">
        <w:trPr>
          <w:trHeight w:val="255"/>
          <w:jc w:val="center"/>
        </w:trPr>
        <w:tc>
          <w:tcPr>
            <w:tcW w:w="3950" w:type="dxa"/>
          </w:tcPr>
          <w:p w14:paraId="1E44FD23"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Валовое производство молока</w:t>
            </w:r>
          </w:p>
        </w:tc>
        <w:tc>
          <w:tcPr>
            <w:tcW w:w="1290" w:type="dxa"/>
          </w:tcPr>
          <w:p w14:paraId="57AFD6FE"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tcPr>
          <w:p w14:paraId="0FD7BFB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1330,6</w:t>
            </w:r>
          </w:p>
        </w:tc>
        <w:tc>
          <w:tcPr>
            <w:tcW w:w="1176" w:type="dxa"/>
          </w:tcPr>
          <w:p w14:paraId="62E2A97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1425,579</w:t>
            </w:r>
          </w:p>
        </w:tc>
        <w:tc>
          <w:tcPr>
            <w:tcW w:w="1825" w:type="dxa"/>
          </w:tcPr>
          <w:p w14:paraId="2C8C4034"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107,14</w:t>
            </w:r>
          </w:p>
        </w:tc>
      </w:tr>
      <w:tr w:rsidR="00C65ADF" w:rsidRPr="00C65ADF" w14:paraId="59B03C97" w14:textId="77777777" w:rsidTr="005D3A91">
        <w:trPr>
          <w:trHeight w:val="255"/>
          <w:jc w:val="center"/>
        </w:trPr>
        <w:tc>
          <w:tcPr>
            <w:tcW w:w="3950" w:type="dxa"/>
          </w:tcPr>
          <w:p w14:paraId="46113A9B"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Реализация молока</w:t>
            </w:r>
          </w:p>
        </w:tc>
        <w:tc>
          <w:tcPr>
            <w:tcW w:w="1290" w:type="dxa"/>
          </w:tcPr>
          <w:p w14:paraId="1E02376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tcPr>
          <w:p w14:paraId="561373BB"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1197,54</w:t>
            </w:r>
          </w:p>
        </w:tc>
        <w:tc>
          <w:tcPr>
            <w:tcW w:w="1176" w:type="dxa"/>
          </w:tcPr>
          <w:p w14:paraId="434BB19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1243,75</w:t>
            </w:r>
          </w:p>
        </w:tc>
        <w:tc>
          <w:tcPr>
            <w:tcW w:w="1825" w:type="dxa"/>
          </w:tcPr>
          <w:p w14:paraId="49E7B8FA"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103,86</w:t>
            </w:r>
          </w:p>
        </w:tc>
      </w:tr>
      <w:tr w:rsidR="00C65ADF" w:rsidRPr="00C65ADF" w14:paraId="3E6CF9D6" w14:textId="77777777" w:rsidTr="005D3A91">
        <w:trPr>
          <w:trHeight w:val="255"/>
          <w:jc w:val="center"/>
        </w:trPr>
        <w:tc>
          <w:tcPr>
            <w:tcW w:w="3950" w:type="dxa"/>
          </w:tcPr>
          <w:p w14:paraId="59114AAA"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 xml:space="preserve">Надой на 1 корову </w:t>
            </w:r>
          </w:p>
        </w:tc>
        <w:tc>
          <w:tcPr>
            <w:tcW w:w="1290" w:type="dxa"/>
          </w:tcPr>
          <w:p w14:paraId="076A457C"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tcPr>
          <w:p w14:paraId="12F864D7"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4,48</w:t>
            </w:r>
          </w:p>
        </w:tc>
        <w:tc>
          <w:tcPr>
            <w:tcW w:w="1176" w:type="dxa"/>
          </w:tcPr>
          <w:p w14:paraId="5E4147D2"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5,91</w:t>
            </w:r>
          </w:p>
        </w:tc>
        <w:tc>
          <w:tcPr>
            <w:tcW w:w="1825" w:type="dxa"/>
          </w:tcPr>
          <w:p w14:paraId="096D3A94"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131,9</w:t>
            </w:r>
          </w:p>
        </w:tc>
      </w:tr>
      <w:tr w:rsidR="00C65ADF" w:rsidRPr="00C65ADF" w14:paraId="63BD8718" w14:textId="77777777" w:rsidTr="005D3A91">
        <w:trPr>
          <w:trHeight w:val="255"/>
          <w:jc w:val="center"/>
        </w:trPr>
        <w:tc>
          <w:tcPr>
            <w:tcW w:w="3950" w:type="dxa"/>
          </w:tcPr>
          <w:p w14:paraId="75B957D0"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Производство товарной рыбы</w:t>
            </w:r>
          </w:p>
        </w:tc>
        <w:tc>
          <w:tcPr>
            <w:tcW w:w="1290" w:type="dxa"/>
          </w:tcPr>
          <w:p w14:paraId="626AB4EE"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tcPr>
          <w:p w14:paraId="32ABFDBB"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20</w:t>
            </w:r>
          </w:p>
        </w:tc>
        <w:tc>
          <w:tcPr>
            <w:tcW w:w="1176" w:type="dxa"/>
          </w:tcPr>
          <w:p w14:paraId="0B31BEA9"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22,2</w:t>
            </w:r>
          </w:p>
        </w:tc>
        <w:tc>
          <w:tcPr>
            <w:tcW w:w="1825" w:type="dxa"/>
          </w:tcPr>
          <w:p w14:paraId="0E6C171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111</w:t>
            </w:r>
          </w:p>
        </w:tc>
      </w:tr>
      <w:tr w:rsidR="00C65ADF" w:rsidRPr="00C65ADF" w14:paraId="6799EA3D" w14:textId="77777777" w:rsidTr="005D3A91">
        <w:trPr>
          <w:trHeight w:val="255"/>
          <w:jc w:val="center"/>
        </w:trPr>
        <w:tc>
          <w:tcPr>
            <w:tcW w:w="3950" w:type="dxa"/>
          </w:tcPr>
          <w:p w14:paraId="78F48C17"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Производство рыбопосадочного материала</w:t>
            </w:r>
          </w:p>
        </w:tc>
        <w:tc>
          <w:tcPr>
            <w:tcW w:w="1290" w:type="dxa"/>
          </w:tcPr>
          <w:p w14:paraId="58AF4F8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тонн</w:t>
            </w:r>
          </w:p>
        </w:tc>
        <w:tc>
          <w:tcPr>
            <w:tcW w:w="1277" w:type="dxa"/>
          </w:tcPr>
          <w:p w14:paraId="588AF3F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5</w:t>
            </w:r>
          </w:p>
        </w:tc>
        <w:tc>
          <w:tcPr>
            <w:tcW w:w="1176" w:type="dxa"/>
          </w:tcPr>
          <w:p w14:paraId="65BD2EBA"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4,6</w:t>
            </w:r>
          </w:p>
        </w:tc>
        <w:tc>
          <w:tcPr>
            <w:tcW w:w="1825" w:type="dxa"/>
          </w:tcPr>
          <w:p w14:paraId="25B68F0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92</w:t>
            </w:r>
          </w:p>
        </w:tc>
      </w:tr>
      <w:tr w:rsidR="00C65ADF" w:rsidRPr="00C65ADF" w14:paraId="7F9FC5A4" w14:textId="77777777" w:rsidTr="005D3A91">
        <w:trPr>
          <w:trHeight w:val="255"/>
          <w:jc w:val="center"/>
        </w:trPr>
        <w:tc>
          <w:tcPr>
            <w:tcW w:w="3950" w:type="dxa"/>
          </w:tcPr>
          <w:p w14:paraId="16BC192E"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Производство икры осетровых рыб</w:t>
            </w:r>
          </w:p>
        </w:tc>
        <w:tc>
          <w:tcPr>
            <w:tcW w:w="1290" w:type="dxa"/>
          </w:tcPr>
          <w:p w14:paraId="491EA638"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кг</w:t>
            </w:r>
          </w:p>
        </w:tc>
        <w:tc>
          <w:tcPr>
            <w:tcW w:w="1277" w:type="dxa"/>
          </w:tcPr>
          <w:p w14:paraId="37DB8823"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c>
          <w:tcPr>
            <w:tcW w:w="1176" w:type="dxa"/>
          </w:tcPr>
          <w:p w14:paraId="7C027FBA"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97</w:t>
            </w:r>
          </w:p>
        </w:tc>
        <w:tc>
          <w:tcPr>
            <w:tcW w:w="1825" w:type="dxa"/>
          </w:tcPr>
          <w:p w14:paraId="06EAFAAF"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r>
      <w:tr w:rsidR="00C65ADF" w:rsidRPr="00C65ADF" w14:paraId="67CBFCD8" w14:textId="77777777" w:rsidTr="005D3A91">
        <w:trPr>
          <w:trHeight w:val="255"/>
          <w:jc w:val="center"/>
        </w:trPr>
        <w:tc>
          <w:tcPr>
            <w:tcW w:w="3950" w:type="dxa"/>
          </w:tcPr>
          <w:p w14:paraId="2F6E1C04" w14:textId="77777777" w:rsidR="00C65ADF" w:rsidRPr="00C65ADF" w:rsidRDefault="00C65ADF" w:rsidP="00C65ADF">
            <w:pPr>
              <w:spacing w:after="0" w:line="240" w:lineRule="auto"/>
              <w:jc w:val="both"/>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Производство форелевых рыб</w:t>
            </w:r>
          </w:p>
        </w:tc>
        <w:tc>
          <w:tcPr>
            <w:tcW w:w="1290" w:type="dxa"/>
          </w:tcPr>
          <w:p w14:paraId="2E358D9C"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кг</w:t>
            </w:r>
          </w:p>
        </w:tc>
        <w:tc>
          <w:tcPr>
            <w:tcW w:w="1277" w:type="dxa"/>
          </w:tcPr>
          <w:p w14:paraId="5786707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c>
          <w:tcPr>
            <w:tcW w:w="1176" w:type="dxa"/>
          </w:tcPr>
          <w:p w14:paraId="5B945F90"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10</w:t>
            </w:r>
          </w:p>
        </w:tc>
        <w:tc>
          <w:tcPr>
            <w:tcW w:w="1825" w:type="dxa"/>
          </w:tcPr>
          <w:p w14:paraId="66230036" w14:textId="77777777" w:rsidR="00C65ADF" w:rsidRPr="00C65ADF" w:rsidRDefault="00C65ADF" w:rsidP="00C65ADF">
            <w:pPr>
              <w:spacing w:after="0" w:line="240" w:lineRule="auto"/>
              <w:jc w:val="center"/>
              <w:rPr>
                <w:rFonts w:ascii="Times New Roman" w:eastAsia="Times New Roman" w:hAnsi="Times New Roman" w:cs="Times New Roman"/>
                <w:color w:val="000000"/>
                <w:sz w:val="24"/>
                <w:szCs w:val="24"/>
              </w:rPr>
            </w:pPr>
            <w:r w:rsidRPr="00C65ADF">
              <w:rPr>
                <w:rFonts w:ascii="Times New Roman" w:eastAsia="Times New Roman" w:hAnsi="Times New Roman" w:cs="Times New Roman"/>
                <w:color w:val="000000"/>
                <w:sz w:val="24"/>
                <w:szCs w:val="24"/>
              </w:rPr>
              <w:t>0</w:t>
            </w:r>
          </w:p>
        </w:tc>
      </w:tr>
    </w:tbl>
    <w:p w14:paraId="17AFD385" w14:textId="77777777" w:rsidR="00C65ADF" w:rsidRPr="00C65ADF" w:rsidRDefault="00C65ADF" w:rsidP="00C65ADF">
      <w:pPr>
        <w:spacing w:after="0" w:line="240" w:lineRule="auto"/>
        <w:ind w:firstLine="708"/>
        <w:jc w:val="both"/>
        <w:rPr>
          <w:rFonts w:ascii="Times New Roman" w:eastAsia="Times New Roman" w:hAnsi="Times New Roman" w:cs="Times New Roman"/>
          <w:color w:val="000000"/>
          <w:sz w:val="24"/>
          <w:szCs w:val="24"/>
          <w:lang w:eastAsia="en-US"/>
        </w:rPr>
      </w:pPr>
      <w:r w:rsidRPr="00C65ADF">
        <w:rPr>
          <w:rFonts w:ascii="Times New Roman" w:eastAsia="Times New Roman" w:hAnsi="Times New Roman" w:cs="Times New Roman"/>
          <w:color w:val="000000"/>
          <w:sz w:val="24"/>
          <w:szCs w:val="24"/>
          <w:lang w:eastAsia="en-US"/>
        </w:rPr>
        <w:t xml:space="preserve">*Источник отчеты сельскохозяйственных товаропроизводителей </w:t>
      </w:r>
    </w:p>
    <w:p w14:paraId="4F52621E" w14:textId="77777777" w:rsidR="00C65ADF" w:rsidRPr="00C65ADF" w:rsidRDefault="00C65ADF" w:rsidP="00C65ADF">
      <w:pPr>
        <w:spacing w:after="0" w:line="240" w:lineRule="auto"/>
        <w:ind w:firstLine="560"/>
        <w:jc w:val="both"/>
        <w:rPr>
          <w:rFonts w:ascii="Times New Roman" w:eastAsia="Times New Roman" w:hAnsi="Times New Roman" w:cs="Times New Roman"/>
          <w:color w:val="000000"/>
          <w:sz w:val="28"/>
          <w:szCs w:val="28"/>
          <w:lang w:eastAsia="x-none"/>
        </w:rPr>
      </w:pPr>
    </w:p>
    <w:p w14:paraId="268AF9B5"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lang w:eastAsia="x-none"/>
        </w:rPr>
      </w:pPr>
      <w:r w:rsidRPr="00C65ADF">
        <w:rPr>
          <w:rFonts w:ascii="Times New Roman" w:eastAsia="Times New Roman" w:hAnsi="Times New Roman" w:cs="Times New Roman"/>
          <w:color w:val="000000"/>
          <w:sz w:val="28"/>
          <w:szCs w:val="28"/>
        </w:rPr>
        <w:t>Государственная поддержка отрасли в 2021 году за счет всех уровней бюджета составила около 15,615 млн. рублей. Основным направлением поддержки стала</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реализация региональных экономически значимых програм</w:t>
      </w:r>
      <w:r w:rsidRPr="00C65ADF">
        <w:rPr>
          <w:rFonts w:ascii="Times New Roman" w:eastAsia="Times New Roman" w:hAnsi="Times New Roman" w:cs="Times New Roman"/>
          <w:color w:val="000000"/>
          <w:sz w:val="28"/>
          <w:szCs w:val="28"/>
          <w:lang w:eastAsia="x-none"/>
        </w:rPr>
        <w:t>м (</w:t>
      </w:r>
      <w:r w:rsidRPr="00C65ADF">
        <w:rPr>
          <w:rFonts w:ascii="Times New Roman" w:eastAsia="Times New Roman" w:hAnsi="Times New Roman" w:cs="Times New Roman"/>
          <w:color w:val="000000"/>
          <w:sz w:val="28"/>
          <w:szCs w:val="28"/>
        </w:rPr>
        <w:t>грантовая поддержка</w:t>
      </w:r>
      <w:r w:rsidRPr="00C65ADF">
        <w:rPr>
          <w:rFonts w:ascii="Times New Roman" w:eastAsia="Times New Roman" w:hAnsi="Times New Roman" w:cs="Times New Roman"/>
          <w:color w:val="000000"/>
          <w:sz w:val="28"/>
          <w:szCs w:val="28"/>
          <w:lang w:eastAsia="x-none"/>
        </w:rPr>
        <w:t>)</w:t>
      </w:r>
      <w:r w:rsidRPr="00C65ADF">
        <w:rPr>
          <w:rFonts w:ascii="Times New Roman" w:eastAsia="Times New Roman" w:hAnsi="Times New Roman" w:cs="Times New Roman"/>
          <w:color w:val="000000"/>
          <w:sz w:val="28"/>
          <w:szCs w:val="28"/>
        </w:rPr>
        <w:t>.</w:t>
      </w:r>
    </w:p>
    <w:p w14:paraId="3C9A624E"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lang w:eastAsia="x-none"/>
        </w:rPr>
        <w:t xml:space="preserve">В 2021 году </w:t>
      </w:r>
      <w:r w:rsidRPr="00C65ADF">
        <w:rPr>
          <w:rFonts w:ascii="Times New Roman" w:eastAsia="Times New Roman" w:hAnsi="Times New Roman" w:cs="Times New Roman"/>
          <w:color w:val="000000"/>
          <w:sz w:val="28"/>
          <w:szCs w:val="28"/>
        </w:rPr>
        <w:t>из местного бюджета направлен</w:t>
      </w:r>
      <w:r w:rsidRPr="00C65ADF">
        <w:rPr>
          <w:rFonts w:ascii="Times New Roman" w:eastAsia="Times New Roman" w:hAnsi="Times New Roman" w:cs="Times New Roman"/>
          <w:color w:val="000000"/>
          <w:sz w:val="28"/>
          <w:szCs w:val="28"/>
          <w:lang w:eastAsia="x-none"/>
        </w:rPr>
        <w:t>ы средства в размере</w:t>
      </w:r>
      <w:r w:rsidRPr="00C65ADF">
        <w:rPr>
          <w:rFonts w:ascii="Times New Roman" w:eastAsia="Times New Roman" w:hAnsi="Times New Roman" w:cs="Times New Roman"/>
          <w:color w:val="000000"/>
          <w:sz w:val="28"/>
          <w:szCs w:val="28"/>
        </w:rPr>
        <w:t xml:space="preserve"> 615,53</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тыс.</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руб. на поддержку сельскохозяйственных товаропроизводителей на возмещение затрат, связанных с проведением агротехнических работ, повышением плодородия и качества почв.</w:t>
      </w:r>
    </w:p>
    <w:p w14:paraId="09BA241B"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lang w:eastAsia="x-none"/>
        </w:rPr>
      </w:pPr>
      <w:r w:rsidRPr="00C65ADF">
        <w:rPr>
          <w:rFonts w:ascii="Times New Roman" w:eastAsia="Times New Roman" w:hAnsi="Times New Roman" w:cs="Times New Roman"/>
          <w:color w:val="000000"/>
          <w:sz w:val="28"/>
          <w:szCs w:val="28"/>
          <w:lang w:eastAsia="x-none"/>
        </w:rPr>
        <w:t>С целью</w:t>
      </w:r>
      <w:r w:rsidRPr="00C65ADF">
        <w:rPr>
          <w:rFonts w:ascii="Times New Roman" w:eastAsia="Times New Roman" w:hAnsi="Times New Roman" w:cs="Times New Roman"/>
          <w:color w:val="000000"/>
          <w:sz w:val="28"/>
          <w:szCs w:val="28"/>
        </w:rPr>
        <w:t xml:space="preserve"> оказания поддержки местным сельскохозяйственным товаропроизводителям по реализации</w:t>
      </w:r>
      <w:r w:rsidRPr="00C65ADF">
        <w:rPr>
          <w:rFonts w:ascii="Times New Roman" w:eastAsia="Times New Roman" w:hAnsi="Times New Roman" w:cs="Times New Roman"/>
          <w:color w:val="000000"/>
          <w:sz w:val="28"/>
          <w:szCs w:val="28"/>
          <w:lang w:eastAsia="x-none"/>
        </w:rPr>
        <w:t xml:space="preserve"> </w:t>
      </w:r>
      <w:r w:rsidRPr="00C65ADF">
        <w:rPr>
          <w:rFonts w:ascii="Times New Roman" w:eastAsia="Times New Roman" w:hAnsi="Times New Roman" w:cs="Times New Roman"/>
          <w:color w:val="000000"/>
          <w:sz w:val="28"/>
          <w:szCs w:val="28"/>
        </w:rPr>
        <w:t>продукции собственного производства ежегодно организуется ярмарочная торговля.</w:t>
      </w:r>
    </w:p>
    <w:p w14:paraId="4507C426"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Однако наряду с положительными тенденциями существует и сохраняется ряд проблем, ограничивающих экономическое развитие отрасли аграрно-промышленного комплекса Добрянского городского округа.</w:t>
      </w:r>
    </w:p>
    <w:p w14:paraId="55FCC350"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Отмечаются следующие негативные тенденции: </w:t>
      </w:r>
    </w:p>
    <w:p w14:paraId="5CDDC846"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снижение производства и урожайности сельскохозяйственных культур, вследствие чрезвычайных ситуаций по ряду предшествующих лет (засуха, переувлажнение); </w:t>
      </w:r>
    </w:p>
    <w:p w14:paraId="43591B11"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отсутствие обновления материально-технической базы сельскохозяйственных товаропроизводителей; </w:t>
      </w:r>
    </w:p>
    <w:p w14:paraId="4C703BC2"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низкие темпы производственного и жилищного строительства; </w:t>
      </w:r>
    </w:p>
    <w:p w14:paraId="08B1607D"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снижение плодородия почв, насыщенности минеральными удобрениями и сортообновления; </w:t>
      </w:r>
    </w:p>
    <w:p w14:paraId="17CF5B2D"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 xml:space="preserve">снижение качества кадрового потенциала; </w:t>
      </w:r>
    </w:p>
    <w:p w14:paraId="08E996EE"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недостаточный приток инвестиций в отрасль.</w:t>
      </w:r>
    </w:p>
    <w:p w14:paraId="044FEA2D"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В качестве приоритетов развития отрасли в рамках</w:t>
      </w:r>
      <w:r w:rsidRPr="00C65ADF">
        <w:rPr>
          <w:rFonts w:ascii="Times New Roman" w:eastAsia="Times New Roman" w:hAnsi="Times New Roman" w:cs="Times New Roman"/>
          <w:color w:val="000000"/>
          <w:sz w:val="28"/>
          <w:szCs w:val="28"/>
          <w:lang w:eastAsia="x-none"/>
        </w:rPr>
        <w:t xml:space="preserve"> муниципальной программы</w:t>
      </w:r>
      <w:r w:rsidRPr="00C65ADF">
        <w:rPr>
          <w:rFonts w:ascii="Times New Roman" w:eastAsia="Times New Roman" w:hAnsi="Times New Roman" w:cs="Times New Roman"/>
          <w:color w:val="000000"/>
          <w:sz w:val="28"/>
          <w:szCs w:val="28"/>
        </w:rPr>
        <w:t xml:space="preserve"> </w:t>
      </w:r>
      <w:r w:rsidRPr="00C65ADF">
        <w:rPr>
          <w:rFonts w:ascii="Times New Roman" w:eastAsia="Times New Roman" w:hAnsi="Times New Roman" w:cs="Times New Roman"/>
          <w:color w:val="000000"/>
          <w:sz w:val="28"/>
          <w:szCs w:val="28"/>
          <w:lang w:eastAsia="x-none"/>
        </w:rPr>
        <w:t>необходимо реализовать мероприятия по</w:t>
      </w:r>
      <w:r w:rsidRPr="00C65ADF">
        <w:rPr>
          <w:rFonts w:ascii="Times New Roman" w:eastAsia="Times New Roman" w:hAnsi="Times New Roman" w:cs="Times New Roman"/>
          <w:color w:val="000000"/>
          <w:sz w:val="28"/>
          <w:szCs w:val="28"/>
        </w:rPr>
        <w:t>:</w:t>
      </w:r>
    </w:p>
    <w:p w14:paraId="08D77F4B" w14:textId="77777777" w:rsidR="00C65ADF" w:rsidRPr="00C65ADF" w:rsidRDefault="00C65ADF" w:rsidP="00C65ADF">
      <w:pPr>
        <w:tabs>
          <w:tab w:val="left" w:pos="920"/>
        </w:tabs>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восстановлени</w:t>
      </w:r>
      <w:r w:rsidRPr="00C65ADF">
        <w:rPr>
          <w:rFonts w:ascii="Times New Roman" w:eastAsia="Times New Roman" w:hAnsi="Times New Roman" w:cs="Times New Roman"/>
          <w:color w:val="000000"/>
          <w:sz w:val="28"/>
          <w:szCs w:val="28"/>
          <w:lang w:eastAsia="x-none"/>
        </w:rPr>
        <w:t>ю</w:t>
      </w:r>
      <w:r w:rsidRPr="00C65ADF">
        <w:rPr>
          <w:rFonts w:ascii="Times New Roman" w:eastAsia="Times New Roman" w:hAnsi="Times New Roman" w:cs="Times New Roman"/>
          <w:color w:val="000000"/>
          <w:sz w:val="28"/>
          <w:szCs w:val="28"/>
        </w:rPr>
        <w:t xml:space="preserve"> и рационально</w:t>
      </w:r>
      <w:r w:rsidRPr="00C65ADF">
        <w:rPr>
          <w:rFonts w:ascii="Times New Roman" w:eastAsia="Times New Roman" w:hAnsi="Times New Roman" w:cs="Times New Roman"/>
          <w:color w:val="000000"/>
          <w:sz w:val="28"/>
          <w:szCs w:val="28"/>
          <w:lang w:eastAsia="x-none"/>
        </w:rPr>
        <w:t>му</w:t>
      </w:r>
      <w:r w:rsidRPr="00C65ADF">
        <w:rPr>
          <w:rFonts w:ascii="Times New Roman" w:eastAsia="Times New Roman" w:hAnsi="Times New Roman" w:cs="Times New Roman"/>
          <w:color w:val="000000"/>
          <w:sz w:val="28"/>
          <w:szCs w:val="28"/>
        </w:rPr>
        <w:t xml:space="preserve"> использовани</w:t>
      </w:r>
      <w:r w:rsidRPr="00C65ADF">
        <w:rPr>
          <w:rFonts w:ascii="Times New Roman" w:eastAsia="Times New Roman" w:hAnsi="Times New Roman" w:cs="Times New Roman"/>
          <w:color w:val="000000"/>
          <w:sz w:val="28"/>
          <w:szCs w:val="28"/>
          <w:lang w:eastAsia="x-none"/>
        </w:rPr>
        <w:t>ю</w:t>
      </w:r>
      <w:r w:rsidRPr="00C65ADF">
        <w:rPr>
          <w:rFonts w:ascii="Times New Roman" w:eastAsia="Times New Roman" w:hAnsi="Times New Roman" w:cs="Times New Roman"/>
          <w:color w:val="000000"/>
          <w:sz w:val="28"/>
          <w:szCs w:val="28"/>
        </w:rPr>
        <w:t xml:space="preserve"> сельскохозяйственных земель;</w:t>
      </w:r>
    </w:p>
    <w:p w14:paraId="4E3B0389" w14:textId="77777777" w:rsidR="00C65ADF" w:rsidRPr="00C65ADF" w:rsidRDefault="00C65ADF" w:rsidP="00C65ADF">
      <w:pPr>
        <w:tabs>
          <w:tab w:val="left" w:pos="1028"/>
        </w:tabs>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lastRenderedPageBreak/>
        <w:t>формировани</w:t>
      </w:r>
      <w:r w:rsidRPr="00C65ADF">
        <w:rPr>
          <w:rFonts w:ascii="Times New Roman" w:eastAsia="Times New Roman" w:hAnsi="Times New Roman" w:cs="Times New Roman"/>
          <w:color w:val="000000"/>
          <w:sz w:val="28"/>
          <w:szCs w:val="28"/>
          <w:lang w:eastAsia="x-none"/>
        </w:rPr>
        <w:t>ю</w:t>
      </w:r>
      <w:r w:rsidRPr="00C65ADF">
        <w:rPr>
          <w:rFonts w:ascii="Times New Roman" w:eastAsia="Times New Roman" w:hAnsi="Times New Roman" w:cs="Times New Roman"/>
          <w:color w:val="000000"/>
          <w:sz w:val="28"/>
          <w:szCs w:val="28"/>
        </w:rPr>
        <w:t xml:space="preserve"> эффективного рынка земель сельскохозяйственного назначения;</w:t>
      </w:r>
    </w:p>
    <w:p w14:paraId="49038DD0" w14:textId="77777777" w:rsidR="00C65ADF" w:rsidRPr="00C65ADF" w:rsidRDefault="00C65ADF" w:rsidP="00C65ADF">
      <w:pPr>
        <w:tabs>
          <w:tab w:val="left" w:pos="1006"/>
        </w:tabs>
        <w:spacing w:after="0" w:line="240" w:lineRule="auto"/>
        <w:ind w:firstLine="709"/>
        <w:jc w:val="both"/>
        <w:rPr>
          <w:rFonts w:ascii="Times New Roman" w:eastAsia="Times New Roman" w:hAnsi="Times New Roman" w:cs="Times New Roman"/>
          <w:color w:val="000000"/>
          <w:sz w:val="28"/>
          <w:szCs w:val="28"/>
        </w:rPr>
      </w:pPr>
      <w:r w:rsidRPr="00C65ADF">
        <w:rPr>
          <w:rFonts w:ascii="Times New Roman" w:eastAsia="Times New Roman" w:hAnsi="Times New Roman" w:cs="Times New Roman"/>
          <w:color w:val="000000"/>
          <w:sz w:val="28"/>
          <w:szCs w:val="28"/>
        </w:rPr>
        <w:t>поддержк</w:t>
      </w:r>
      <w:r w:rsidRPr="00C65ADF">
        <w:rPr>
          <w:rFonts w:ascii="Times New Roman" w:eastAsia="Times New Roman" w:hAnsi="Times New Roman" w:cs="Times New Roman"/>
          <w:color w:val="000000"/>
          <w:sz w:val="28"/>
          <w:szCs w:val="28"/>
          <w:lang w:eastAsia="x-none"/>
        </w:rPr>
        <w:t>е</w:t>
      </w:r>
      <w:r w:rsidRPr="00C65ADF">
        <w:rPr>
          <w:rFonts w:ascii="Times New Roman" w:eastAsia="Times New Roman" w:hAnsi="Times New Roman" w:cs="Times New Roman"/>
          <w:color w:val="000000"/>
          <w:sz w:val="28"/>
          <w:szCs w:val="28"/>
        </w:rPr>
        <w:t xml:space="preserve"> развития малых форм хозяйствования, занимающихся сельскохозяйственным производством;</w:t>
      </w:r>
    </w:p>
    <w:p w14:paraId="286445BF"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eastAsia="x-none"/>
        </w:rPr>
      </w:pPr>
      <w:r w:rsidRPr="00C65ADF">
        <w:rPr>
          <w:rFonts w:ascii="Times New Roman" w:eastAsia="Times New Roman" w:hAnsi="Times New Roman" w:cs="Times New Roman"/>
          <w:color w:val="000000"/>
          <w:sz w:val="28"/>
          <w:szCs w:val="28"/>
        </w:rPr>
        <w:t>повышени</w:t>
      </w:r>
      <w:r w:rsidRPr="00C65ADF">
        <w:rPr>
          <w:rFonts w:ascii="Times New Roman" w:eastAsia="Times New Roman" w:hAnsi="Times New Roman" w:cs="Times New Roman"/>
          <w:color w:val="000000"/>
          <w:sz w:val="28"/>
          <w:szCs w:val="28"/>
          <w:lang w:eastAsia="x-none"/>
        </w:rPr>
        <w:t>ю</w:t>
      </w:r>
      <w:r w:rsidRPr="00C65ADF">
        <w:rPr>
          <w:rFonts w:ascii="Times New Roman" w:eastAsia="Times New Roman" w:hAnsi="Times New Roman" w:cs="Times New Roman"/>
          <w:color w:val="000000"/>
          <w:sz w:val="28"/>
          <w:szCs w:val="28"/>
        </w:rPr>
        <w:t xml:space="preserve"> качества трудовых ресурсов, укреплени</w:t>
      </w:r>
      <w:r w:rsidRPr="00C65ADF">
        <w:rPr>
          <w:rFonts w:ascii="Times New Roman" w:eastAsia="Times New Roman" w:hAnsi="Times New Roman" w:cs="Times New Roman"/>
          <w:color w:val="000000"/>
          <w:sz w:val="28"/>
          <w:szCs w:val="28"/>
          <w:lang w:eastAsia="x-none"/>
        </w:rPr>
        <w:t>ю</w:t>
      </w:r>
      <w:r w:rsidRPr="00C65ADF">
        <w:rPr>
          <w:rFonts w:ascii="Times New Roman" w:eastAsia="Times New Roman" w:hAnsi="Times New Roman" w:cs="Times New Roman"/>
          <w:color w:val="000000"/>
          <w:sz w:val="28"/>
          <w:szCs w:val="28"/>
        </w:rPr>
        <w:t xml:space="preserve"> положительного имиджа агропромышленного комплекса.</w:t>
      </w:r>
    </w:p>
    <w:p w14:paraId="29D47A6B"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eastAsia="en-US"/>
        </w:rPr>
      </w:pPr>
      <w:r w:rsidRPr="00C65ADF">
        <w:rPr>
          <w:rFonts w:ascii="Times New Roman" w:eastAsia="Times New Roman" w:hAnsi="Times New Roman" w:cs="Times New Roman"/>
          <w:color w:val="000000"/>
          <w:sz w:val="28"/>
          <w:szCs w:val="28"/>
          <w:lang w:eastAsia="en-US"/>
        </w:rPr>
        <w:t>Муниципальная программа</w:t>
      </w:r>
      <w:r w:rsidRPr="00C65ADF">
        <w:rPr>
          <w:rFonts w:ascii="Times New Roman" w:eastAsia="Times New Roman" w:hAnsi="Times New Roman" w:cs="Times New Roman"/>
          <w:color w:val="000000"/>
          <w:sz w:val="28"/>
          <w:szCs w:val="28"/>
          <w:lang w:val="x-none" w:eastAsia="en-US"/>
        </w:rPr>
        <w:t xml:space="preserve"> предусматривает приоритетные направления и виды деятельности развития малого и среднего предпринимательства, которые служат</w:t>
      </w:r>
      <w:r w:rsidRPr="00C65ADF">
        <w:rPr>
          <w:rFonts w:ascii="Times New Roman" w:eastAsia="Times New Roman" w:hAnsi="Times New Roman" w:cs="Times New Roman"/>
          <w:color w:val="000000"/>
          <w:sz w:val="28"/>
          <w:szCs w:val="28"/>
          <w:lang w:eastAsia="en-US"/>
        </w:rPr>
        <w:t xml:space="preserve"> </w:t>
      </w:r>
      <w:r w:rsidRPr="00C65ADF">
        <w:rPr>
          <w:rFonts w:ascii="Times New Roman" w:eastAsia="Times New Roman" w:hAnsi="Times New Roman" w:cs="Times New Roman"/>
          <w:color w:val="000000"/>
          <w:sz w:val="28"/>
          <w:szCs w:val="28"/>
          <w:lang w:val="x-none" w:eastAsia="en-US"/>
        </w:rPr>
        <w:t>удовлетворению первоочередных нужд населения</w:t>
      </w:r>
      <w:r w:rsidRPr="00C65ADF">
        <w:rPr>
          <w:rFonts w:ascii="Times New Roman" w:eastAsia="Times New Roman" w:hAnsi="Times New Roman" w:cs="Times New Roman"/>
          <w:color w:val="000000"/>
          <w:sz w:val="28"/>
          <w:szCs w:val="28"/>
          <w:lang w:eastAsia="en-US"/>
        </w:rPr>
        <w:t xml:space="preserve"> и</w:t>
      </w:r>
      <w:r w:rsidRPr="00C65ADF">
        <w:rPr>
          <w:rFonts w:ascii="Times New Roman" w:eastAsia="Times New Roman" w:hAnsi="Times New Roman" w:cs="Times New Roman"/>
          <w:color w:val="000000"/>
          <w:sz w:val="28"/>
          <w:szCs w:val="28"/>
          <w:lang w:val="x-none" w:eastAsia="en-US"/>
        </w:rPr>
        <w:t xml:space="preserve"> имеют положительные социальные последствия для жителей </w:t>
      </w:r>
      <w:r w:rsidRPr="00C65ADF">
        <w:rPr>
          <w:rFonts w:ascii="Times New Roman" w:eastAsia="Times New Roman" w:hAnsi="Times New Roman" w:cs="Times New Roman"/>
          <w:color w:val="000000"/>
          <w:sz w:val="28"/>
          <w:szCs w:val="28"/>
          <w:lang w:eastAsia="en-US"/>
        </w:rPr>
        <w:t>округа.</w:t>
      </w:r>
    </w:p>
    <w:p w14:paraId="57692007"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eastAsia="en-US"/>
        </w:rPr>
      </w:pPr>
      <w:r w:rsidRPr="00C65ADF">
        <w:rPr>
          <w:rFonts w:ascii="Times New Roman" w:eastAsia="Times New Roman" w:hAnsi="Times New Roman" w:cs="Times New Roman"/>
          <w:color w:val="000000"/>
          <w:sz w:val="28"/>
          <w:szCs w:val="28"/>
          <w:lang w:val="x-none" w:eastAsia="en-US"/>
        </w:rPr>
        <w:t xml:space="preserve">Реализация механизмов по поддержке субъектов малого и среднего предпринимательства включает в себя: </w:t>
      </w:r>
    </w:p>
    <w:p w14:paraId="76FE9F7B"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eastAsia="en-US"/>
        </w:rPr>
      </w:pPr>
      <w:r w:rsidRPr="00C65ADF">
        <w:rPr>
          <w:rFonts w:ascii="Times New Roman" w:eastAsia="Times New Roman" w:hAnsi="Times New Roman" w:cs="Times New Roman"/>
          <w:color w:val="000000"/>
          <w:sz w:val="28"/>
          <w:szCs w:val="28"/>
          <w:lang w:val="x-none" w:eastAsia="en-US"/>
        </w:rPr>
        <w:t>информационное обеспечение бизнеса о существующей системе поддержки малого и среднего предпринимательства и</w:t>
      </w:r>
      <w:r w:rsidRPr="00C65ADF">
        <w:rPr>
          <w:rFonts w:ascii="Times New Roman" w:eastAsia="Times New Roman" w:hAnsi="Times New Roman" w:cs="Times New Roman"/>
          <w:color w:val="000000"/>
          <w:sz w:val="28"/>
          <w:szCs w:val="28"/>
          <w:lang w:eastAsia="en-US"/>
        </w:rPr>
        <w:t xml:space="preserve"> </w:t>
      </w:r>
      <w:r w:rsidRPr="00C65ADF">
        <w:rPr>
          <w:rFonts w:ascii="Times New Roman" w:eastAsia="Times New Roman" w:hAnsi="Times New Roman" w:cs="Times New Roman"/>
          <w:color w:val="000000"/>
          <w:sz w:val="28"/>
          <w:szCs w:val="28"/>
          <w:lang w:val="x-none" w:eastAsia="en-US"/>
        </w:rPr>
        <w:t>об и</w:t>
      </w:r>
      <w:r w:rsidRPr="00C65ADF">
        <w:rPr>
          <w:rFonts w:ascii="Times New Roman" w:eastAsia="Times New Roman" w:hAnsi="Times New Roman" w:cs="Times New Roman"/>
          <w:color w:val="000000"/>
          <w:sz w:val="28"/>
          <w:szCs w:val="28"/>
          <w:lang w:eastAsia="en-US"/>
        </w:rPr>
        <w:t>з</w:t>
      </w:r>
      <w:r w:rsidRPr="00C65ADF">
        <w:rPr>
          <w:rFonts w:ascii="Times New Roman" w:eastAsia="Times New Roman" w:hAnsi="Times New Roman" w:cs="Times New Roman"/>
          <w:color w:val="000000"/>
          <w:sz w:val="28"/>
          <w:szCs w:val="28"/>
          <w:lang w:val="x-none" w:eastAsia="en-US"/>
        </w:rPr>
        <w:t>ме</w:t>
      </w:r>
      <w:r w:rsidRPr="00C65ADF">
        <w:rPr>
          <w:rFonts w:ascii="Times New Roman" w:eastAsia="Times New Roman" w:hAnsi="Times New Roman" w:cs="Times New Roman"/>
          <w:color w:val="000000"/>
          <w:sz w:val="28"/>
          <w:szCs w:val="28"/>
          <w:lang w:eastAsia="en-US"/>
        </w:rPr>
        <w:t>нен</w:t>
      </w:r>
      <w:r w:rsidRPr="00C65ADF">
        <w:rPr>
          <w:rFonts w:ascii="Times New Roman" w:eastAsia="Times New Roman" w:hAnsi="Times New Roman" w:cs="Times New Roman"/>
          <w:color w:val="000000"/>
          <w:sz w:val="28"/>
          <w:szCs w:val="28"/>
          <w:lang w:val="x-none" w:eastAsia="en-US"/>
        </w:rPr>
        <w:t xml:space="preserve">иях </w:t>
      </w:r>
      <w:r w:rsidRPr="00C65ADF">
        <w:rPr>
          <w:rFonts w:ascii="Times New Roman" w:eastAsia="Times New Roman" w:hAnsi="Times New Roman" w:cs="Times New Roman"/>
          <w:color w:val="000000"/>
          <w:sz w:val="28"/>
          <w:szCs w:val="28"/>
          <w:lang w:eastAsia="en-US"/>
        </w:rPr>
        <w:br/>
      </w:r>
      <w:r w:rsidRPr="00C65ADF">
        <w:rPr>
          <w:rFonts w:ascii="Times New Roman" w:eastAsia="Times New Roman" w:hAnsi="Times New Roman" w:cs="Times New Roman"/>
          <w:color w:val="000000"/>
          <w:sz w:val="28"/>
          <w:szCs w:val="28"/>
          <w:lang w:val="x-none" w:eastAsia="en-US"/>
        </w:rPr>
        <w:t xml:space="preserve">в законодательстве, проведении обучающих семинаров (средства массовой информации, официальный сайт администрации Добрянского городского </w:t>
      </w:r>
      <w:r w:rsidRPr="00C65ADF">
        <w:rPr>
          <w:rFonts w:ascii="Times New Roman" w:eastAsia="Times New Roman" w:hAnsi="Times New Roman" w:cs="Times New Roman"/>
          <w:color w:val="000000"/>
          <w:sz w:val="28"/>
          <w:szCs w:val="28"/>
          <w:lang w:eastAsia="en-US"/>
        </w:rPr>
        <w:t>округа</w:t>
      </w:r>
      <w:r w:rsidRPr="00C65ADF">
        <w:rPr>
          <w:rFonts w:ascii="Times New Roman" w:eastAsia="Times New Roman" w:hAnsi="Times New Roman" w:cs="Times New Roman"/>
          <w:color w:val="000000"/>
          <w:sz w:val="28"/>
          <w:szCs w:val="28"/>
          <w:lang w:val="x-none" w:eastAsia="en-US"/>
        </w:rPr>
        <w:t>);</w:t>
      </w:r>
    </w:p>
    <w:p w14:paraId="213923F4"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eastAsia="en-US"/>
        </w:rPr>
      </w:pPr>
      <w:r w:rsidRPr="00C65ADF">
        <w:rPr>
          <w:rFonts w:ascii="Times New Roman" w:eastAsia="Times New Roman" w:hAnsi="Times New Roman" w:cs="Times New Roman"/>
          <w:color w:val="000000"/>
          <w:sz w:val="28"/>
          <w:szCs w:val="28"/>
          <w:lang w:val="x-none" w:eastAsia="en-US"/>
        </w:rPr>
        <w:t xml:space="preserve">выявление свободных ниш на потребительском рынке </w:t>
      </w:r>
      <w:r w:rsidRPr="00C65ADF">
        <w:rPr>
          <w:rFonts w:ascii="Times New Roman" w:eastAsia="Times New Roman" w:hAnsi="Times New Roman" w:cs="Times New Roman"/>
          <w:color w:val="000000"/>
          <w:sz w:val="28"/>
          <w:szCs w:val="28"/>
          <w:lang w:eastAsia="en-US"/>
        </w:rPr>
        <w:t>округа</w:t>
      </w:r>
      <w:r w:rsidRPr="00C65ADF">
        <w:rPr>
          <w:rFonts w:ascii="Times New Roman" w:eastAsia="Times New Roman" w:hAnsi="Times New Roman" w:cs="Times New Roman"/>
          <w:color w:val="000000"/>
          <w:sz w:val="28"/>
          <w:szCs w:val="28"/>
          <w:lang w:val="x-none" w:eastAsia="en-US"/>
        </w:rPr>
        <w:t>;</w:t>
      </w:r>
    </w:p>
    <w:p w14:paraId="2824FB45" w14:textId="77777777" w:rsidR="00C65ADF" w:rsidRPr="00C65ADF" w:rsidRDefault="00C65ADF" w:rsidP="00C65ADF">
      <w:pPr>
        <w:tabs>
          <w:tab w:val="left" w:pos="970"/>
        </w:tabs>
        <w:spacing w:after="0" w:line="240" w:lineRule="auto"/>
        <w:ind w:firstLine="709"/>
        <w:jc w:val="both"/>
        <w:rPr>
          <w:rFonts w:ascii="Times New Roman" w:eastAsia="Times New Roman" w:hAnsi="Times New Roman" w:cs="Times New Roman"/>
          <w:color w:val="000000"/>
          <w:sz w:val="28"/>
          <w:szCs w:val="28"/>
          <w:lang w:val="x-none" w:eastAsia="en-US"/>
        </w:rPr>
      </w:pPr>
      <w:r w:rsidRPr="00C65ADF">
        <w:rPr>
          <w:rFonts w:ascii="Times New Roman" w:eastAsia="Times New Roman" w:hAnsi="Times New Roman" w:cs="Times New Roman"/>
          <w:color w:val="000000"/>
          <w:sz w:val="28"/>
          <w:szCs w:val="28"/>
          <w:lang w:val="x-none" w:eastAsia="en-US"/>
        </w:rPr>
        <w:t>оказание финансовой поддержки.</w:t>
      </w:r>
    </w:p>
    <w:p w14:paraId="2DC83F50"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В соответствии со статьей 18 Федерального закона от 24 июля 2007 г. </w:t>
      </w:r>
      <w:r w:rsidRPr="00C65ADF">
        <w:rPr>
          <w:rFonts w:ascii="Times New Roman" w:eastAsia="Times New Roman" w:hAnsi="Times New Roman" w:cs="Times New Roman"/>
          <w:sz w:val="28"/>
          <w:szCs w:val="28"/>
        </w:rPr>
        <w:br/>
        <w:t xml:space="preserve">№ 209-ФЗ «О развитии малого и среднего предпринимательства в Российской Федерации» 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субъекты МСП),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w:t>
      </w:r>
    </w:p>
    <w:p w14:paraId="7631B135"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Органы местного самоуправления утверждают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p>
    <w:p w14:paraId="6B683397"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а также может быть отчуждено на возмездной основе в собственность субъектов МСП в соответствии с Федеральным законом от 22 июля 2008 года № 159-ФЗ </w:t>
      </w:r>
      <w:r w:rsidRPr="00C65ADF">
        <w:rPr>
          <w:rFonts w:ascii="Times New Roman" w:eastAsia="Times New Roman" w:hAnsi="Times New Roman" w:cs="Times New Roman"/>
          <w:sz w:val="28"/>
          <w:szCs w:val="28"/>
        </w:rPr>
        <w:lastRenderedPageBreak/>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14:paraId="17901315"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Передача муниципального имущества, включенного в перечень муниципального имущества, находящегося в собственности Добрянского городского округа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на возмездной основе (аренда) без проведения конкурсов или аукционов на право заключения договора аренды муниципального имущества на долгосрочной основе (в том числе по льготным ставкам арендной платы) субъектам МСП.</w:t>
      </w:r>
    </w:p>
    <w:p w14:paraId="0D38BD69"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На сегодняшний день в перечень муниципального имущества входит 9 объектов.</w:t>
      </w:r>
    </w:p>
    <w:p w14:paraId="54C72223"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Работа по увеличению муниципального имущества, доступного для субъектов МСП, будет  проводиться до 2025 года.</w:t>
      </w:r>
    </w:p>
    <w:p w14:paraId="76756D02"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bCs/>
          <w:sz w:val="28"/>
          <w:szCs w:val="28"/>
        </w:rPr>
        <w:t xml:space="preserve">С 01 января 2020 года, </w:t>
      </w:r>
      <w:r w:rsidRPr="00C65ADF">
        <w:rPr>
          <w:rFonts w:ascii="Times New Roman" w:eastAsia="Times New Roman" w:hAnsi="Times New Roman" w:cs="Times New Roman"/>
          <w:sz w:val="28"/>
          <w:szCs w:val="28"/>
        </w:rPr>
        <w:t>в соответствии с решениями Думы Добрянского городского округа от 22 октября 2019 года № 30 «</w:t>
      </w:r>
      <w:r w:rsidRPr="00C65ADF">
        <w:rPr>
          <w:rFonts w:ascii="Times New Roman" w:eastAsia="Times New Roman" w:hAnsi="Times New Roman" w:cs="Times New Roman"/>
          <w:bCs/>
          <w:sz w:val="28"/>
          <w:szCs w:val="28"/>
        </w:rPr>
        <w:t xml:space="preserve">Об установлении налога на имущество физических лиц на территории Добрянского городского округа (с учетом изменений и дополнений) </w:t>
      </w:r>
      <w:r w:rsidRPr="00C65ADF">
        <w:rPr>
          <w:rFonts w:ascii="Times New Roman" w:eastAsia="Times New Roman" w:hAnsi="Times New Roman" w:cs="Times New Roman"/>
          <w:sz w:val="28"/>
          <w:szCs w:val="28"/>
        </w:rPr>
        <w:t xml:space="preserve"> и № 31 «Об установлении земельного налога на территории Добрянского городского округа»</w:t>
      </w:r>
      <w:r w:rsidRPr="00C65ADF">
        <w:rPr>
          <w:rFonts w:ascii="Times New Roman" w:eastAsia="Times New Roman" w:hAnsi="Times New Roman" w:cs="Times New Roman"/>
          <w:bCs/>
          <w:sz w:val="28"/>
          <w:szCs w:val="28"/>
        </w:rPr>
        <w:t xml:space="preserve"> (с учетом изменений и дополнений), в </w:t>
      </w:r>
      <w:r w:rsidRPr="00C65ADF">
        <w:rPr>
          <w:rFonts w:ascii="Times New Roman" w:eastAsia="Times New Roman" w:hAnsi="Times New Roman" w:cs="Times New Roman"/>
          <w:sz w:val="28"/>
          <w:szCs w:val="28"/>
        </w:rPr>
        <w:t>Добрянском городском округе</w:t>
      </w:r>
      <w:r w:rsidRPr="00C65ADF">
        <w:rPr>
          <w:rFonts w:ascii="Times New Roman" w:eastAsia="Times New Roman" w:hAnsi="Times New Roman" w:cs="Times New Roman"/>
          <w:bCs/>
          <w:sz w:val="28"/>
          <w:szCs w:val="28"/>
        </w:rPr>
        <w:t xml:space="preserve"> </w:t>
      </w:r>
      <w:r w:rsidRPr="00C65ADF">
        <w:rPr>
          <w:rFonts w:ascii="Times New Roman" w:eastAsia="Times New Roman" w:hAnsi="Times New Roman" w:cs="Times New Roman"/>
          <w:sz w:val="28"/>
          <w:szCs w:val="28"/>
        </w:rPr>
        <w:t>отдельным категориям налогоплательщиков предоставлены налоговые льготы, а также установлены пониженные налоговые ставки.</w:t>
      </w:r>
    </w:p>
    <w:p w14:paraId="11E3CCD5" w14:textId="77777777" w:rsidR="00C65ADF" w:rsidRPr="00C65ADF" w:rsidRDefault="00C65ADF" w:rsidP="00C65ADF">
      <w:pPr>
        <w:suppressAutoHyphens/>
        <w:spacing w:after="0" w:line="240" w:lineRule="auto"/>
        <w:ind w:firstLine="709"/>
        <w:contextualSpacing/>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В соответствии с Перечнем налоговых расходов Добрянского городского округа, утвержденным приказом управления финансов и казначейства администрации Добрянского городского округа, налоговые расходы (выпадающие доходы бюджета Добрянского городского округа, возникающие в связи с предоставлением налоговых льгот и пониженных налоговых ставок) распределены по муниципальным программам Добрянского городского округа в соответствии с целями предоставления налогового расхода.</w:t>
      </w:r>
    </w:p>
    <w:p w14:paraId="6B35B874" w14:textId="77777777" w:rsidR="00C65ADF" w:rsidRPr="00C65ADF" w:rsidRDefault="00C65ADF" w:rsidP="00C65ADF">
      <w:pPr>
        <w:suppressAutoHyphens/>
        <w:spacing w:after="0" w:line="240" w:lineRule="auto"/>
        <w:ind w:firstLine="709"/>
        <w:contextualSpacing/>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 муниципальной программе «Экономическая политика» отнесены налоговые расходы по следующим установленным категориям налогоплательщиков: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402"/>
        <w:gridCol w:w="1304"/>
        <w:gridCol w:w="26"/>
        <w:gridCol w:w="2922"/>
        <w:gridCol w:w="1701"/>
      </w:tblGrid>
      <w:tr w:rsidR="00C65ADF" w:rsidRPr="00C65ADF" w14:paraId="6958FEA4" w14:textId="77777777" w:rsidTr="005D3A91">
        <w:tc>
          <w:tcPr>
            <w:tcW w:w="539" w:type="dxa"/>
            <w:shd w:val="clear" w:color="auto" w:fill="auto"/>
          </w:tcPr>
          <w:p w14:paraId="06F2395F"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 п/п</w:t>
            </w:r>
          </w:p>
        </w:tc>
        <w:tc>
          <w:tcPr>
            <w:tcW w:w="3402" w:type="dxa"/>
            <w:shd w:val="clear" w:color="auto" w:fill="auto"/>
          </w:tcPr>
          <w:p w14:paraId="158FB579"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Категория налогоплательщиков</w:t>
            </w:r>
          </w:p>
        </w:tc>
        <w:tc>
          <w:tcPr>
            <w:tcW w:w="1304" w:type="dxa"/>
            <w:shd w:val="clear" w:color="auto" w:fill="auto"/>
          </w:tcPr>
          <w:p w14:paraId="4531B321"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Целевая категория</w:t>
            </w:r>
          </w:p>
          <w:p w14:paraId="1EB1E077"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налогово-го расхода</w:t>
            </w:r>
          </w:p>
        </w:tc>
        <w:tc>
          <w:tcPr>
            <w:tcW w:w="2948" w:type="dxa"/>
            <w:gridSpan w:val="2"/>
            <w:shd w:val="clear" w:color="auto" w:fill="auto"/>
          </w:tcPr>
          <w:p w14:paraId="28FD0927"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highlight w:val="yellow"/>
              </w:rPr>
            </w:pPr>
            <w:r w:rsidRPr="00C65ADF">
              <w:rPr>
                <w:rFonts w:ascii="Times New Roman" w:eastAsia="Calibri" w:hAnsi="Times New Roman" w:cs="Times New Roman"/>
                <w:sz w:val="24"/>
                <w:szCs w:val="24"/>
              </w:rPr>
              <w:t>Цель предоставления налогового расхода</w:t>
            </w:r>
          </w:p>
        </w:tc>
        <w:tc>
          <w:tcPr>
            <w:tcW w:w="1701" w:type="dxa"/>
            <w:shd w:val="clear" w:color="auto" w:fill="auto"/>
          </w:tcPr>
          <w:p w14:paraId="0E54E16E"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Целевой показатель, отражающий влияние на достижение цели предоставления льгот</w:t>
            </w:r>
          </w:p>
        </w:tc>
      </w:tr>
      <w:tr w:rsidR="00C65ADF" w:rsidRPr="00C65ADF" w14:paraId="79BAD4DF" w14:textId="77777777" w:rsidTr="005D3A91">
        <w:tc>
          <w:tcPr>
            <w:tcW w:w="5271" w:type="dxa"/>
            <w:gridSpan w:val="4"/>
            <w:shd w:val="clear" w:color="auto" w:fill="auto"/>
          </w:tcPr>
          <w:p w14:paraId="162DD6F0" w14:textId="77777777" w:rsidR="00C65ADF" w:rsidRPr="00C65ADF" w:rsidRDefault="00C65ADF" w:rsidP="00C65ADF">
            <w:pPr>
              <w:autoSpaceDE w:val="0"/>
              <w:autoSpaceDN w:val="0"/>
              <w:adjustRightInd w:val="0"/>
              <w:spacing w:after="0" w:line="240" w:lineRule="auto"/>
              <w:rPr>
                <w:rFonts w:ascii="Times New Roman" w:eastAsia="Calibri" w:hAnsi="Times New Roman" w:cs="Times New Roman"/>
                <w:sz w:val="24"/>
                <w:szCs w:val="24"/>
              </w:rPr>
            </w:pPr>
            <w:r w:rsidRPr="00C65ADF">
              <w:rPr>
                <w:rFonts w:ascii="Times New Roman" w:eastAsia="Calibri" w:hAnsi="Times New Roman" w:cs="Times New Roman"/>
                <w:sz w:val="24"/>
                <w:szCs w:val="24"/>
              </w:rPr>
              <w:lastRenderedPageBreak/>
              <w:t>Налог на имущество физических лиц</w:t>
            </w:r>
          </w:p>
        </w:tc>
        <w:tc>
          <w:tcPr>
            <w:tcW w:w="2922" w:type="dxa"/>
            <w:shd w:val="clear" w:color="auto" w:fill="auto"/>
          </w:tcPr>
          <w:p w14:paraId="779B643D"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p>
        </w:tc>
        <w:tc>
          <w:tcPr>
            <w:tcW w:w="1701" w:type="dxa"/>
            <w:shd w:val="clear" w:color="auto" w:fill="auto"/>
          </w:tcPr>
          <w:p w14:paraId="1F617B10"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p>
        </w:tc>
      </w:tr>
      <w:tr w:rsidR="00C65ADF" w:rsidRPr="00C65ADF" w14:paraId="205B794F" w14:textId="77777777" w:rsidTr="005D3A91">
        <w:tc>
          <w:tcPr>
            <w:tcW w:w="539" w:type="dxa"/>
            <w:shd w:val="clear" w:color="auto" w:fill="auto"/>
          </w:tcPr>
          <w:p w14:paraId="0F857AD5"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1</w:t>
            </w:r>
          </w:p>
        </w:tc>
        <w:tc>
          <w:tcPr>
            <w:tcW w:w="3402" w:type="dxa"/>
            <w:shd w:val="clear" w:color="auto" w:fill="auto"/>
          </w:tcPr>
          <w:p w14:paraId="0EC5EEC3"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 xml:space="preserve">Собственники объектов                   налогообложения </w:t>
            </w:r>
            <w:r w:rsidRPr="00C65ADF">
              <w:rPr>
                <w:rFonts w:ascii="Times New Roman" w:eastAsia="Calibri" w:hAnsi="Times New Roman" w:cs="Times New Roman"/>
                <w:sz w:val="24"/>
                <w:szCs w:val="24"/>
                <w:lang w:eastAsia="en-US"/>
              </w:rPr>
              <w:t>(</w:t>
            </w:r>
            <w:r w:rsidRPr="00C65ADF">
              <w:rPr>
                <w:rFonts w:ascii="Times New Roman" w:eastAsia="Calibri" w:hAnsi="Times New Roman" w:cs="Times New Roman"/>
                <w:sz w:val="24"/>
                <w:szCs w:val="24"/>
              </w:rPr>
              <w:t>юридические и физические лица), включенные в перечень, определяемый в соответствии с пунктом 7 статьи 378.2 Налогового кодекса Российской Федерации, а также объекты налогообложения, предусмотренные абзацем вторым пункта 10 статьи 378.2 Налогового кодекса РФ</w:t>
            </w:r>
          </w:p>
        </w:tc>
        <w:tc>
          <w:tcPr>
            <w:tcW w:w="1304" w:type="dxa"/>
            <w:shd w:val="clear" w:color="auto" w:fill="auto"/>
          </w:tcPr>
          <w:p w14:paraId="5A6556DA" w14:textId="77777777" w:rsidR="00C65ADF" w:rsidRPr="00C65ADF" w:rsidRDefault="00C65ADF" w:rsidP="00C65ADF">
            <w:pPr>
              <w:autoSpaceDE w:val="0"/>
              <w:autoSpaceDN w:val="0"/>
              <w:adjustRightInd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стимулирующие налоговые расходы</w:t>
            </w:r>
          </w:p>
        </w:tc>
        <w:tc>
          <w:tcPr>
            <w:tcW w:w="2948" w:type="dxa"/>
            <w:gridSpan w:val="2"/>
            <w:shd w:val="clear" w:color="auto" w:fill="auto"/>
          </w:tcPr>
          <w:p w14:paraId="7CC1C2E2"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lang w:eastAsia="en-US"/>
              </w:rPr>
              <w:t xml:space="preserve">Устойчивый экономический рост на территории Добрянского городского округа;                              </w:t>
            </w:r>
          </w:p>
          <w:p w14:paraId="305E4234"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lang w:eastAsia="en-US"/>
              </w:rPr>
              <w:t>Создание условий для развития субъектов микро-, малого и среднего предпринимательства (в т.ч. в торговле, сфере услуг)</w:t>
            </w:r>
          </w:p>
        </w:tc>
        <w:tc>
          <w:tcPr>
            <w:tcW w:w="1701" w:type="dxa"/>
            <w:shd w:val="clear" w:color="auto" w:fill="auto"/>
          </w:tcPr>
          <w:p w14:paraId="2B1E8029"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lang w:eastAsia="en-US"/>
              </w:rPr>
              <w:t xml:space="preserve">Увеличение количества субъектов малого и среднего предпринимательства на территории округа, а также численности их персонала; </w:t>
            </w:r>
          </w:p>
          <w:p w14:paraId="4C27725F"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lang w:eastAsia="en-US"/>
              </w:rPr>
              <w:t>Создание новых рабочих мест</w:t>
            </w:r>
          </w:p>
        </w:tc>
      </w:tr>
      <w:tr w:rsidR="00C65ADF" w:rsidRPr="00C65ADF" w14:paraId="14E0195D" w14:textId="77777777" w:rsidTr="005D3A91">
        <w:tc>
          <w:tcPr>
            <w:tcW w:w="5271" w:type="dxa"/>
            <w:gridSpan w:val="4"/>
            <w:shd w:val="clear" w:color="auto" w:fill="auto"/>
          </w:tcPr>
          <w:p w14:paraId="70499A85" w14:textId="77777777" w:rsidR="00C65ADF" w:rsidRPr="00C65ADF" w:rsidRDefault="00C65ADF" w:rsidP="00C65ADF">
            <w:pPr>
              <w:widowControl w:val="0"/>
              <w:autoSpaceDE w:val="0"/>
              <w:autoSpaceDN w:val="0"/>
              <w:spacing w:after="0" w:line="240" w:lineRule="auto"/>
              <w:rPr>
                <w:rFonts w:ascii="Times New Roman" w:eastAsia="Calibri" w:hAnsi="Times New Roman" w:cs="Times New Roman"/>
                <w:sz w:val="24"/>
                <w:szCs w:val="24"/>
              </w:rPr>
            </w:pPr>
            <w:r w:rsidRPr="00C65ADF">
              <w:rPr>
                <w:rFonts w:ascii="Times New Roman" w:eastAsia="Calibri" w:hAnsi="Times New Roman" w:cs="Times New Roman"/>
                <w:sz w:val="24"/>
                <w:szCs w:val="24"/>
              </w:rPr>
              <w:t>Земельный налог</w:t>
            </w:r>
          </w:p>
        </w:tc>
        <w:tc>
          <w:tcPr>
            <w:tcW w:w="2922" w:type="dxa"/>
            <w:shd w:val="clear" w:color="auto" w:fill="auto"/>
          </w:tcPr>
          <w:p w14:paraId="52B9E3D1" w14:textId="77777777" w:rsidR="00C65ADF" w:rsidRPr="00C65ADF" w:rsidRDefault="00C65ADF" w:rsidP="00C65ADF">
            <w:pPr>
              <w:spacing w:after="0" w:line="240" w:lineRule="auto"/>
              <w:jc w:val="both"/>
              <w:rPr>
                <w:rFonts w:ascii="Times New Roman" w:eastAsia="Calibri" w:hAnsi="Times New Roman" w:cs="Times New Roman"/>
                <w:sz w:val="24"/>
                <w:szCs w:val="24"/>
              </w:rPr>
            </w:pPr>
          </w:p>
        </w:tc>
        <w:tc>
          <w:tcPr>
            <w:tcW w:w="1701" w:type="dxa"/>
            <w:shd w:val="clear" w:color="auto" w:fill="auto"/>
          </w:tcPr>
          <w:p w14:paraId="40659A60" w14:textId="77777777" w:rsidR="00C65ADF" w:rsidRPr="00C65ADF" w:rsidRDefault="00C65ADF" w:rsidP="00C65ADF">
            <w:pPr>
              <w:spacing w:after="0" w:line="240" w:lineRule="auto"/>
              <w:jc w:val="both"/>
              <w:rPr>
                <w:rFonts w:ascii="Times New Roman" w:eastAsia="Calibri" w:hAnsi="Times New Roman" w:cs="Times New Roman"/>
                <w:sz w:val="24"/>
                <w:szCs w:val="24"/>
              </w:rPr>
            </w:pPr>
          </w:p>
        </w:tc>
      </w:tr>
      <w:tr w:rsidR="00C65ADF" w:rsidRPr="00C65ADF" w14:paraId="4D66965B" w14:textId="77777777" w:rsidTr="005D3A91">
        <w:tc>
          <w:tcPr>
            <w:tcW w:w="539" w:type="dxa"/>
            <w:shd w:val="clear" w:color="auto" w:fill="auto"/>
          </w:tcPr>
          <w:p w14:paraId="7439B902"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1</w:t>
            </w:r>
          </w:p>
        </w:tc>
        <w:tc>
          <w:tcPr>
            <w:tcW w:w="3402" w:type="dxa"/>
            <w:shd w:val="clear" w:color="auto" w:fill="auto"/>
          </w:tcPr>
          <w:p w14:paraId="657B72B7"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Собственники земельных участков</w:t>
            </w:r>
            <w:r w:rsidRPr="00C65ADF">
              <w:rPr>
                <w:rFonts w:ascii="Times New Roman" w:eastAsia="Calibri" w:hAnsi="Times New Roman" w:cs="Times New Roman"/>
                <w:sz w:val="24"/>
                <w:szCs w:val="24"/>
                <w:lang w:eastAsia="en-US"/>
              </w:rPr>
              <w:t xml:space="preserve"> (</w:t>
            </w:r>
            <w:r w:rsidRPr="00C65ADF">
              <w:rPr>
                <w:rFonts w:ascii="Times New Roman" w:eastAsia="Calibri" w:hAnsi="Times New Roman" w:cs="Times New Roman"/>
                <w:sz w:val="24"/>
                <w:szCs w:val="24"/>
              </w:rPr>
              <w:t>юридические и физические лица),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1304" w:type="dxa"/>
            <w:shd w:val="clear" w:color="auto" w:fill="auto"/>
          </w:tcPr>
          <w:p w14:paraId="4BECD363" w14:textId="77777777" w:rsidR="00C65ADF" w:rsidRPr="00C65ADF" w:rsidRDefault="00C65ADF" w:rsidP="00C65ADF">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rPr>
              <w:t>стимулирующие налоговые расходы</w:t>
            </w:r>
          </w:p>
        </w:tc>
        <w:tc>
          <w:tcPr>
            <w:tcW w:w="2948" w:type="dxa"/>
            <w:gridSpan w:val="2"/>
            <w:shd w:val="clear" w:color="auto" w:fill="auto"/>
          </w:tcPr>
          <w:p w14:paraId="57764EEF"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 xml:space="preserve">Устойчивый экономический рост на территории                Добрянского городского округа;                              </w:t>
            </w:r>
          </w:p>
          <w:p w14:paraId="70BF1C16"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Развитие сельскохозяй-ственного производства как «традиционных» видов (молочное животноводство, растениеводство), так и новых для территории сельхозпроизводств (мясное животноводство, растениеводство закрытого грунта, аквакультуры) для обеспечения продовольственной безопасности территории;</w:t>
            </w:r>
          </w:p>
          <w:p w14:paraId="6EA55C18" w14:textId="77777777" w:rsidR="00C65ADF" w:rsidRPr="00C65ADF" w:rsidRDefault="00C65ADF" w:rsidP="00C65ADF">
            <w:pPr>
              <w:spacing w:after="0" w:line="240" w:lineRule="auto"/>
              <w:rPr>
                <w:rFonts w:ascii="Times New Roman" w:eastAsia="Calibri" w:hAnsi="Times New Roman" w:cs="Times New Roman"/>
                <w:sz w:val="24"/>
                <w:szCs w:val="24"/>
                <w:lang w:eastAsia="en-US"/>
              </w:rPr>
            </w:pPr>
            <w:r w:rsidRPr="00C65ADF">
              <w:rPr>
                <w:rFonts w:ascii="Times New Roman" w:eastAsia="Calibri" w:hAnsi="Times New Roman" w:cs="Times New Roman"/>
                <w:sz w:val="24"/>
                <w:szCs w:val="24"/>
                <w:lang w:eastAsia="en-US"/>
              </w:rPr>
              <w:t>Создание условий для развития субъектов микро-, малого и среднего</w:t>
            </w:r>
          </w:p>
          <w:p w14:paraId="58CAF855"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lang w:eastAsia="en-US"/>
              </w:rPr>
              <w:t>предпринимательства</w:t>
            </w:r>
            <w:r w:rsidRPr="00C65ADF">
              <w:rPr>
                <w:rFonts w:ascii="Times New Roman" w:eastAsia="Calibri" w:hAnsi="Times New Roman" w:cs="Times New Roman"/>
                <w:sz w:val="24"/>
                <w:szCs w:val="24"/>
              </w:rPr>
              <w:t xml:space="preserve">; </w:t>
            </w:r>
          </w:p>
          <w:p w14:paraId="7DA5B934"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Создание благоприятного инвестиционного климата в отрасли сельского хозяйства, повышение доходности сельскохозяйственных товаропроизводителей</w:t>
            </w:r>
          </w:p>
        </w:tc>
        <w:tc>
          <w:tcPr>
            <w:tcW w:w="1701" w:type="dxa"/>
            <w:shd w:val="clear" w:color="auto" w:fill="auto"/>
          </w:tcPr>
          <w:p w14:paraId="59BF0869"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Прирост объема сельскохозяйственной продукции, произведенной</w:t>
            </w:r>
          </w:p>
          <w:p w14:paraId="10B27C30"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КФХ;</w:t>
            </w:r>
          </w:p>
          <w:p w14:paraId="2A530153" w14:textId="77777777" w:rsidR="00C65ADF" w:rsidRPr="00C65ADF" w:rsidRDefault="00C65ADF" w:rsidP="00C65ADF">
            <w:pPr>
              <w:spacing w:after="0" w:line="240" w:lineRule="auto"/>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Прирост размера посевных площадей, обрабатываемых КФХ</w:t>
            </w:r>
          </w:p>
        </w:tc>
      </w:tr>
    </w:tbl>
    <w:p w14:paraId="73A30CA7" w14:textId="77777777" w:rsidR="00C65ADF" w:rsidRPr="00C65ADF" w:rsidRDefault="00C65ADF" w:rsidP="00C65ADF">
      <w:pPr>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Calibri" w:hAnsi="Times New Roman" w:cs="Times New Roman"/>
          <w:sz w:val="28"/>
          <w:szCs w:val="28"/>
          <w:lang w:eastAsia="en-US"/>
        </w:rPr>
        <w:t>Информация о фактическом и плановом общем объеме налоговых расходов на 2020-2025 годы:</w:t>
      </w:r>
    </w:p>
    <w:p w14:paraId="51295C93" w14:textId="77777777" w:rsidR="00C65ADF" w:rsidRPr="00C65ADF" w:rsidRDefault="00C65ADF" w:rsidP="00C65ADF">
      <w:pPr>
        <w:spacing w:after="0" w:line="240" w:lineRule="auto"/>
        <w:ind w:firstLine="709"/>
        <w:jc w:val="right"/>
        <w:rPr>
          <w:rFonts w:ascii="Times New Roman" w:eastAsia="Calibri" w:hAnsi="Times New Roman" w:cs="Times New Roman"/>
          <w:sz w:val="20"/>
          <w:szCs w:val="20"/>
          <w:lang w:eastAsia="en-US"/>
        </w:rPr>
      </w:pPr>
      <w:r w:rsidRPr="00C65ADF">
        <w:rPr>
          <w:rFonts w:ascii="Times New Roman" w:eastAsia="Calibri" w:hAnsi="Times New Roman" w:cs="Times New Roman"/>
          <w:sz w:val="20"/>
          <w:szCs w:val="20"/>
          <w:lang w:eastAsia="en-US"/>
        </w:rPr>
        <w:t xml:space="preserve">     (тыс. сруб.)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993"/>
        <w:gridCol w:w="992"/>
        <w:gridCol w:w="1134"/>
        <w:gridCol w:w="992"/>
        <w:gridCol w:w="992"/>
        <w:gridCol w:w="993"/>
      </w:tblGrid>
      <w:tr w:rsidR="00C65ADF" w:rsidRPr="00C65ADF" w14:paraId="20A7A536" w14:textId="77777777" w:rsidTr="005D3A91">
        <w:tc>
          <w:tcPr>
            <w:tcW w:w="568" w:type="dxa"/>
            <w:shd w:val="clear" w:color="auto" w:fill="auto"/>
          </w:tcPr>
          <w:p w14:paraId="3AD1619F"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lastRenderedPageBreak/>
              <w:t>№ п/п</w:t>
            </w:r>
          </w:p>
        </w:tc>
        <w:tc>
          <w:tcPr>
            <w:tcW w:w="3543" w:type="dxa"/>
            <w:shd w:val="clear" w:color="auto" w:fill="auto"/>
          </w:tcPr>
          <w:p w14:paraId="0D9AF206"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Категория налогоплательщиков</w:t>
            </w:r>
          </w:p>
        </w:tc>
        <w:tc>
          <w:tcPr>
            <w:tcW w:w="993" w:type="dxa"/>
            <w:shd w:val="clear" w:color="auto" w:fill="auto"/>
          </w:tcPr>
          <w:p w14:paraId="0C437AD1"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2020</w:t>
            </w:r>
          </w:p>
        </w:tc>
        <w:tc>
          <w:tcPr>
            <w:tcW w:w="992" w:type="dxa"/>
            <w:shd w:val="clear" w:color="auto" w:fill="auto"/>
          </w:tcPr>
          <w:p w14:paraId="13CB64F7"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2021</w:t>
            </w:r>
          </w:p>
        </w:tc>
        <w:tc>
          <w:tcPr>
            <w:tcW w:w="1134" w:type="dxa"/>
            <w:shd w:val="clear" w:color="auto" w:fill="auto"/>
          </w:tcPr>
          <w:p w14:paraId="7CED24AE"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2022</w:t>
            </w:r>
          </w:p>
        </w:tc>
        <w:tc>
          <w:tcPr>
            <w:tcW w:w="992" w:type="dxa"/>
            <w:shd w:val="clear" w:color="auto" w:fill="auto"/>
          </w:tcPr>
          <w:p w14:paraId="30A515F5"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2023</w:t>
            </w:r>
          </w:p>
        </w:tc>
        <w:tc>
          <w:tcPr>
            <w:tcW w:w="992" w:type="dxa"/>
            <w:shd w:val="clear" w:color="auto" w:fill="auto"/>
          </w:tcPr>
          <w:p w14:paraId="48481D76"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2024</w:t>
            </w:r>
          </w:p>
        </w:tc>
        <w:tc>
          <w:tcPr>
            <w:tcW w:w="993" w:type="dxa"/>
            <w:shd w:val="clear" w:color="auto" w:fill="auto"/>
          </w:tcPr>
          <w:p w14:paraId="119F2052" w14:textId="77777777" w:rsidR="00C65ADF" w:rsidRPr="00C65ADF" w:rsidRDefault="00C65ADF" w:rsidP="00C65ADF">
            <w:pPr>
              <w:spacing w:after="0" w:line="240" w:lineRule="auto"/>
              <w:contextualSpacing/>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2025</w:t>
            </w:r>
          </w:p>
        </w:tc>
      </w:tr>
      <w:tr w:rsidR="00C65ADF" w:rsidRPr="00C65ADF" w14:paraId="634132C2" w14:textId="77777777" w:rsidTr="005D3A91">
        <w:tc>
          <w:tcPr>
            <w:tcW w:w="4111" w:type="dxa"/>
            <w:gridSpan w:val="2"/>
            <w:shd w:val="clear" w:color="auto" w:fill="auto"/>
          </w:tcPr>
          <w:p w14:paraId="5A79BDAA"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Налог на имущество физических лиц</w:t>
            </w:r>
          </w:p>
        </w:tc>
        <w:tc>
          <w:tcPr>
            <w:tcW w:w="993" w:type="dxa"/>
            <w:shd w:val="clear" w:color="auto" w:fill="auto"/>
          </w:tcPr>
          <w:p w14:paraId="0B6E13AE" w14:textId="77777777" w:rsidR="00C65ADF" w:rsidRPr="00C65ADF" w:rsidRDefault="00C65ADF" w:rsidP="00C65ADF">
            <w:pPr>
              <w:autoSpaceDE w:val="0"/>
              <w:autoSpaceDN w:val="0"/>
              <w:adjustRightInd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факт</w:t>
            </w:r>
          </w:p>
        </w:tc>
        <w:tc>
          <w:tcPr>
            <w:tcW w:w="992" w:type="dxa"/>
            <w:shd w:val="clear" w:color="auto" w:fill="FFFFFF"/>
          </w:tcPr>
          <w:p w14:paraId="18F5A36D" w14:textId="77777777" w:rsidR="00C65ADF" w:rsidRPr="00C65ADF" w:rsidRDefault="00C65ADF" w:rsidP="00C65ADF">
            <w:pPr>
              <w:autoSpaceDE w:val="0"/>
              <w:autoSpaceDN w:val="0"/>
              <w:adjustRightInd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факт</w:t>
            </w:r>
          </w:p>
        </w:tc>
        <w:tc>
          <w:tcPr>
            <w:tcW w:w="1134" w:type="dxa"/>
            <w:shd w:val="clear" w:color="auto" w:fill="auto"/>
          </w:tcPr>
          <w:p w14:paraId="228B3C54"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план</w:t>
            </w:r>
          </w:p>
        </w:tc>
        <w:tc>
          <w:tcPr>
            <w:tcW w:w="992" w:type="dxa"/>
            <w:shd w:val="clear" w:color="auto" w:fill="auto"/>
          </w:tcPr>
          <w:p w14:paraId="5296310A"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план</w:t>
            </w:r>
          </w:p>
        </w:tc>
        <w:tc>
          <w:tcPr>
            <w:tcW w:w="992" w:type="dxa"/>
            <w:shd w:val="clear" w:color="auto" w:fill="auto"/>
          </w:tcPr>
          <w:p w14:paraId="66E43442"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план</w:t>
            </w:r>
          </w:p>
        </w:tc>
        <w:tc>
          <w:tcPr>
            <w:tcW w:w="993" w:type="dxa"/>
            <w:shd w:val="clear" w:color="auto" w:fill="auto"/>
          </w:tcPr>
          <w:p w14:paraId="5BB5A9D5"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план</w:t>
            </w:r>
          </w:p>
        </w:tc>
      </w:tr>
      <w:tr w:rsidR="00C65ADF" w:rsidRPr="00C65ADF" w14:paraId="7B8E6681" w14:textId="77777777" w:rsidTr="005D3A91">
        <w:tc>
          <w:tcPr>
            <w:tcW w:w="568" w:type="dxa"/>
            <w:shd w:val="clear" w:color="auto" w:fill="auto"/>
          </w:tcPr>
          <w:p w14:paraId="57452945"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1</w:t>
            </w:r>
          </w:p>
        </w:tc>
        <w:tc>
          <w:tcPr>
            <w:tcW w:w="3543" w:type="dxa"/>
            <w:shd w:val="clear" w:color="auto" w:fill="auto"/>
          </w:tcPr>
          <w:p w14:paraId="134D3262"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Собственники объектов                   налогообложения (юридические и физические лица), включенные в перечень, определяемый в соответствии с пунктом 7 статьи 378.2 Налогового кодекса Российской Федерации, а также объекты налогообложения, предусмотренные абзацем вторым пункта 10 статьи 378.2 Налогового кодекса РФ</w:t>
            </w:r>
          </w:p>
        </w:tc>
        <w:tc>
          <w:tcPr>
            <w:tcW w:w="993" w:type="dxa"/>
            <w:shd w:val="clear" w:color="auto" w:fill="auto"/>
          </w:tcPr>
          <w:p w14:paraId="139285D0" w14:textId="77777777" w:rsidR="00C65ADF" w:rsidRPr="00C65ADF" w:rsidRDefault="00C65ADF" w:rsidP="00C65ADF">
            <w:pPr>
              <w:autoSpaceDE w:val="0"/>
              <w:autoSpaceDN w:val="0"/>
              <w:adjustRightInd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861,88</w:t>
            </w:r>
          </w:p>
        </w:tc>
        <w:tc>
          <w:tcPr>
            <w:tcW w:w="992" w:type="dxa"/>
            <w:shd w:val="clear" w:color="auto" w:fill="auto"/>
          </w:tcPr>
          <w:p w14:paraId="7724367B" w14:textId="77777777" w:rsidR="00C65ADF" w:rsidRPr="00C65ADF" w:rsidRDefault="00C65ADF" w:rsidP="00C65ADF">
            <w:pPr>
              <w:autoSpaceDE w:val="0"/>
              <w:autoSpaceDN w:val="0"/>
              <w:adjustRightInd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937,58</w:t>
            </w:r>
          </w:p>
        </w:tc>
        <w:tc>
          <w:tcPr>
            <w:tcW w:w="1134" w:type="dxa"/>
            <w:shd w:val="clear" w:color="auto" w:fill="auto"/>
          </w:tcPr>
          <w:p w14:paraId="434AF62F"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899,73</w:t>
            </w:r>
          </w:p>
        </w:tc>
        <w:tc>
          <w:tcPr>
            <w:tcW w:w="992" w:type="dxa"/>
            <w:shd w:val="clear" w:color="auto" w:fill="auto"/>
          </w:tcPr>
          <w:p w14:paraId="2DD33953"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899,73</w:t>
            </w:r>
          </w:p>
          <w:p w14:paraId="1B4AED3C" w14:textId="77777777" w:rsidR="00C65ADF" w:rsidRPr="00C65ADF" w:rsidRDefault="00C65ADF" w:rsidP="00C65ADF">
            <w:pPr>
              <w:spacing w:after="0" w:line="240" w:lineRule="auto"/>
              <w:jc w:val="center"/>
              <w:rPr>
                <w:rFonts w:ascii="Times New Roman" w:eastAsia="Calibri" w:hAnsi="Times New Roman" w:cs="Times New Roman"/>
                <w:sz w:val="24"/>
                <w:szCs w:val="24"/>
              </w:rPr>
            </w:pPr>
          </w:p>
        </w:tc>
        <w:tc>
          <w:tcPr>
            <w:tcW w:w="992" w:type="dxa"/>
            <w:shd w:val="clear" w:color="auto" w:fill="auto"/>
          </w:tcPr>
          <w:p w14:paraId="247BE699"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899,73</w:t>
            </w:r>
          </w:p>
        </w:tc>
        <w:tc>
          <w:tcPr>
            <w:tcW w:w="993" w:type="dxa"/>
            <w:shd w:val="clear" w:color="auto" w:fill="auto"/>
          </w:tcPr>
          <w:p w14:paraId="404A4037"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899,73</w:t>
            </w:r>
          </w:p>
        </w:tc>
      </w:tr>
      <w:tr w:rsidR="00C65ADF" w:rsidRPr="00C65ADF" w14:paraId="5D364EEB" w14:textId="77777777" w:rsidTr="005D3A91">
        <w:tc>
          <w:tcPr>
            <w:tcW w:w="4111" w:type="dxa"/>
            <w:gridSpan w:val="2"/>
            <w:shd w:val="clear" w:color="auto" w:fill="auto"/>
          </w:tcPr>
          <w:p w14:paraId="20FF4B9E"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Земельный налог</w:t>
            </w:r>
          </w:p>
        </w:tc>
        <w:tc>
          <w:tcPr>
            <w:tcW w:w="993" w:type="dxa"/>
            <w:shd w:val="clear" w:color="auto" w:fill="auto"/>
          </w:tcPr>
          <w:p w14:paraId="7D049D79" w14:textId="77777777" w:rsidR="00C65ADF" w:rsidRPr="00C65ADF" w:rsidRDefault="00C65ADF" w:rsidP="00C65ADF">
            <w:pPr>
              <w:widowControl w:val="0"/>
              <w:autoSpaceDE w:val="0"/>
              <w:autoSpaceDN w:val="0"/>
              <w:spacing w:after="0" w:line="240" w:lineRule="auto"/>
              <w:jc w:val="center"/>
              <w:rPr>
                <w:rFonts w:ascii="Times New Roman" w:eastAsia="Calibri" w:hAnsi="Times New Roman" w:cs="Times New Roman"/>
                <w:sz w:val="24"/>
                <w:szCs w:val="24"/>
              </w:rPr>
            </w:pPr>
          </w:p>
        </w:tc>
        <w:tc>
          <w:tcPr>
            <w:tcW w:w="992" w:type="dxa"/>
            <w:shd w:val="clear" w:color="auto" w:fill="auto"/>
          </w:tcPr>
          <w:p w14:paraId="351A2A30" w14:textId="77777777" w:rsidR="00C65ADF" w:rsidRPr="00C65ADF" w:rsidRDefault="00C65ADF" w:rsidP="00C65ADF">
            <w:pPr>
              <w:widowControl w:val="0"/>
              <w:autoSpaceDE w:val="0"/>
              <w:autoSpaceDN w:val="0"/>
              <w:spacing w:after="0" w:line="240" w:lineRule="auto"/>
              <w:jc w:val="center"/>
              <w:rPr>
                <w:rFonts w:ascii="Times New Roman" w:eastAsia="Calibri" w:hAnsi="Times New Roman" w:cs="Times New Roman"/>
                <w:sz w:val="24"/>
                <w:szCs w:val="24"/>
              </w:rPr>
            </w:pPr>
          </w:p>
        </w:tc>
        <w:tc>
          <w:tcPr>
            <w:tcW w:w="1134" w:type="dxa"/>
            <w:shd w:val="clear" w:color="auto" w:fill="auto"/>
          </w:tcPr>
          <w:p w14:paraId="47D13766" w14:textId="77777777" w:rsidR="00C65ADF" w:rsidRPr="00C65ADF" w:rsidRDefault="00C65ADF" w:rsidP="00C65ADF">
            <w:pPr>
              <w:spacing w:after="0" w:line="240" w:lineRule="auto"/>
              <w:jc w:val="center"/>
              <w:rPr>
                <w:rFonts w:ascii="Times New Roman" w:eastAsia="Calibri" w:hAnsi="Times New Roman" w:cs="Times New Roman"/>
                <w:sz w:val="24"/>
                <w:szCs w:val="24"/>
              </w:rPr>
            </w:pPr>
          </w:p>
        </w:tc>
        <w:tc>
          <w:tcPr>
            <w:tcW w:w="992" w:type="dxa"/>
            <w:shd w:val="clear" w:color="auto" w:fill="auto"/>
          </w:tcPr>
          <w:p w14:paraId="4047143A" w14:textId="77777777" w:rsidR="00C65ADF" w:rsidRPr="00C65ADF" w:rsidRDefault="00C65ADF" w:rsidP="00C65ADF">
            <w:pPr>
              <w:spacing w:after="0" w:line="240" w:lineRule="auto"/>
              <w:jc w:val="center"/>
              <w:rPr>
                <w:rFonts w:ascii="Times New Roman" w:eastAsia="Calibri" w:hAnsi="Times New Roman" w:cs="Times New Roman"/>
                <w:sz w:val="24"/>
                <w:szCs w:val="24"/>
              </w:rPr>
            </w:pPr>
          </w:p>
        </w:tc>
        <w:tc>
          <w:tcPr>
            <w:tcW w:w="992" w:type="dxa"/>
            <w:shd w:val="clear" w:color="auto" w:fill="auto"/>
          </w:tcPr>
          <w:p w14:paraId="01DFDC8D" w14:textId="77777777" w:rsidR="00C65ADF" w:rsidRPr="00C65ADF" w:rsidRDefault="00C65ADF" w:rsidP="00C65ADF">
            <w:pPr>
              <w:spacing w:after="0" w:line="240" w:lineRule="auto"/>
              <w:jc w:val="center"/>
              <w:rPr>
                <w:rFonts w:ascii="Times New Roman" w:eastAsia="Calibri" w:hAnsi="Times New Roman" w:cs="Times New Roman"/>
                <w:sz w:val="24"/>
                <w:szCs w:val="24"/>
              </w:rPr>
            </w:pPr>
          </w:p>
        </w:tc>
        <w:tc>
          <w:tcPr>
            <w:tcW w:w="993" w:type="dxa"/>
            <w:shd w:val="clear" w:color="auto" w:fill="auto"/>
          </w:tcPr>
          <w:p w14:paraId="041CBAC8" w14:textId="77777777" w:rsidR="00C65ADF" w:rsidRPr="00C65ADF" w:rsidRDefault="00C65ADF" w:rsidP="00C65ADF">
            <w:pPr>
              <w:spacing w:after="0" w:line="240" w:lineRule="auto"/>
              <w:jc w:val="center"/>
              <w:rPr>
                <w:rFonts w:ascii="Times New Roman" w:eastAsia="Calibri" w:hAnsi="Times New Roman" w:cs="Times New Roman"/>
                <w:sz w:val="24"/>
                <w:szCs w:val="24"/>
              </w:rPr>
            </w:pPr>
          </w:p>
        </w:tc>
      </w:tr>
      <w:tr w:rsidR="00C65ADF" w:rsidRPr="00C65ADF" w14:paraId="4600BC01" w14:textId="77777777" w:rsidTr="005D3A91">
        <w:tc>
          <w:tcPr>
            <w:tcW w:w="568" w:type="dxa"/>
            <w:shd w:val="clear" w:color="auto" w:fill="auto"/>
          </w:tcPr>
          <w:p w14:paraId="077E6A0D"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1</w:t>
            </w:r>
          </w:p>
        </w:tc>
        <w:tc>
          <w:tcPr>
            <w:tcW w:w="3543" w:type="dxa"/>
            <w:shd w:val="clear" w:color="auto" w:fill="auto"/>
          </w:tcPr>
          <w:p w14:paraId="17B7335E" w14:textId="77777777" w:rsidR="00C65ADF" w:rsidRPr="00C65ADF" w:rsidRDefault="00C65ADF" w:rsidP="00C65ADF">
            <w:pPr>
              <w:spacing w:after="0" w:line="240" w:lineRule="auto"/>
              <w:contextualSpacing/>
              <w:jc w:val="both"/>
              <w:rPr>
                <w:rFonts w:ascii="Times New Roman" w:eastAsia="Calibri" w:hAnsi="Times New Roman" w:cs="Times New Roman"/>
                <w:sz w:val="24"/>
                <w:szCs w:val="24"/>
              </w:rPr>
            </w:pPr>
            <w:r w:rsidRPr="00C65ADF">
              <w:rPr>
                <w:rFonts w:ascii="Times New Roman" w:eastAsia="Calibri" w:hAnsi="Times New Roman" w:cs="Times New Roman"/>
                <w:sz w:val="24"/>
                <w:szCs w:val="24"/>
              </w:rPr>
              <w:t>Собственники земельных участков (юридические и физические лица),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993" w:type="dxa"/>
            <w:shd w:val="clear" w:color="auto" w:fill="auto"/>
          </w:tcPr>
          <w:p w14:paraId="6A3A4AED" w14:textId="77777777" w:rsidR="00C65ADF" w:rsidRPr="00C65ADF" w:rsidRDefault="00C65ADF" w:rsidP="00C65ADF">
            <w:pPr>
              <w:widowControl w:val="0"/>
              <w:autoSpaceDE w:val="0"/>
              <w:autoSpaceDN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116,6</w:t>
            </w:r>
          </w:p>
        </w:tc>
        <w:tc>
          <w:tcPr>
            <w:tcW w:w="992" w:type="dxa"/>
            <w:shd w:val="clear" w:color="auto" w:fill="auto"/>
          </w:tcPr>
          <w:p w14:paraId="595965A0" w14:textId="77777777" w:rsidR="00C65ADF" w:rsidRPr="00C65ADF" w:rsidRDefault="00C65ADF" w:rsidP="00C65ADF">
            <w:pPr>
              <w:widowControl w:val="0"/>
              <w:autoSpaceDE w:val="0"/>
              <w:autoSpaceDN w:val="0"/>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142,0</w:t>
            </w:r>
          </w:p>
        </w:tc>
        <w:tc>
          <w:tcPr>
            <w:tcW w:w="1134" w:type="dxa"/>
            <w:shd w:val="clear" w:color="auto" w:fill="auto"/>
          </w:tcPr>
          <w:p w14:paraId="559C8ACF"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129,3</w:t>
            </w:r>
          </w:p>
        </w:tc>
        <w:tc>
          <w:tcPr>
            <w:tcW w:w="992" w:type="dxa"/>
            <w:shd w:val="clear" w:color="auto" w:fill="auto"/>
          </w:tcPr>
          <w:p w14:paraId="7185FF50"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129,3</w:t>
            </w:r>
          </w:p>
        </w:tc>
        <w:tc>
          <w:tcPr>
            <w:tcW w:w="992" w:type="dxa"/>
            <w:shd w:val="clear" w:color="auto" w:fill="auto"/>
          </w:tcPr>
          <w:p w14:paraId="3CA09148"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129,3</w:t>
            </w:r>
          </w:p>
        </w:tc>
        <w:tc>
          <w:tcPr>
            <w:tcW w:w="993" w:type="dxa"/>
            <w:shd w:val="clear" w:color="auto" w:fill="auto"/>
          </w:tcPr>
          <w:p w14:paraId="76F23C50" w14:textId="77777777" w:rsidR="00C65ADF" w:rsidRPr="00C65ADF" w:rsidRDefault="00C65ADF" w:rsidP="00C65ADF">
            <w:pPr>
              <w:spacing w:after="0" w:line="240" w:lineRule="auto"/>
              <w:jc w:val="center"/>
              <w:rPr>
                <w:rFonts w:ascii="Times New Roman" w:eastAsia="Calibri" w:hAnsi="Times New Roman" w:cs="Times New Roman"/>
                <w:sz w:val="24"/>
                <w:szCs w:val="24"/>
              </w:rPr>
            </w:pPr>
            <w:r w:rsidRPr="00C65ADF">
              <w:rPr>
                <w:rFonts w:ascii="Times New Roman" w:eastAsia="Calibri" w:hAnsi="Times New Roman" w:cs="Times New Roman"/>
                <w:sz w:val="24"/>
                <w:szCs w:val="24"/>
              </w:rPr>
              <w:t>129,3</w:t>
            </w:r>
          </w:p>
        </w:tc>
      </w:tr>
    </w:tbl>
    <w:p w14:paraId="25393E6B"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Calibri" w:hAnsi="Times New Roman" w:cs="Times New Roman"/>
          <w:sz w:val="28"/>
          <w:szCs w:val="28"/>
          <w:lang w:eastAsia="en-US"/>
        </w:rPr>
        <w:t>Налоговые расходы относятся к целевой категории «</w:t>
      </w:r>
      <w:r w:rsidRPr="00C65ADF">
        <w:rPr>
          <w:rFonts w:ascii="Times New Roman" w:eastAsia="Times New Roman" w:hAnsi="Times New Roman" w:cs="Times New Roman"/>
          <w:sz w:val="28"/>
          <w:szCs w:val="28"/>
        </w:rPr>
        <w:t>стимулирующие налоговые расходы», их применение необходимо и целесообразно.</w:t>
      </w:r>
    </w:p>
    <w:p w14:paraId="201C505C"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Целями установления налоговой льготы и пониженной ставки по имущественным налогам являются </w:t>
      </w:r>
      <w:r w:rsidRPr="00C65ADF">
        <w:rPr>
          <w:rFonts w:ascii="Times New Roman" w:eastAsia="Calibri" w:hAnsi="Times New Roman" w:cs="Times New Roman"/>
          <w:sz w:val="28"/>
          <w:szCs w:val="28"/>
          <w:lang w:eastAsia="en-US"/>
        </w:rPr>
        <w:t xml:space="preserve">устойчивый экономический рост на территории Добрянского городского округа, создание условий для развития субъектов микро-, малого и среднего предпринимательства (в т.ч. в торговле, сфере услуг) и </w:t>
      </w:r>
      <w:r w:rsidRPr="00C65ADF">
        <w:rPr>
          <w:rFonts w:ascii="Times New Roman" w:eastAsia="Times New Roman" w:hAnsi="Times New Roman" w:cs="Times New Roman"/>
          <w:sz w:val="28"/>
          <w:szCs w:val="28"/>
        </w:rPr>
        <w:t>создание благоприятного инвестиционного климата в отрасли сельского хозяйства, повышение доходности сельскохозяйственных товаропроизводителей.</w:t>
      </w:r>
    </w:p>
    <w:p w14:paraId="7943A9D1"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Целевыми показателями, отражающими влияние на достижение целей предоставления льготы и пониженной налоговой ставки по имущественным налогам, являются:</w:t>
      </w:r>
    </w:p>
    <w:p w14:paraId="33D6B34F" w14:textId="77777777" w:rsidR="00C65ADF" w:rsidRPr="00C65ADF" w:rsidRDefault="00C65ADF" w:rsidP="00C65ADF">
      <w:pPr>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Calibri" w:hAnsi="Times New Roman" w:cs="Times New Roman"/>
          <w:sz w:val="28"/>
          <w:szCs w:val="28"/>
          <w:lang w:eastAsia="en-US"/>
        </w:rPr>
        <w:t>«Количество субъектов малого и среднего предпринимательства на территории округа» (в 2020 году – 1909 субъектов СМП, в 2021 году – 1653 субъекта СМП, снижение на 256);</w:t>
      </w:r>
    </w:p>
    <w:p w14:paraId="4EA9A541" w14:textId="77777777" w:rsidR="00C65ADF" w:rsidRPr="00C65ADF" w:rsidRDefault="00C65ADF" w:rsidP="00C65ADF">
      <w:pPr>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Calibri" w:hAnsi="Times New Roman" w:cs="Times New Roman"/>
          <w:sz w:val="28"/>
          <w:szCs w:val="28"/>
          <w:lang w:eastAsia="en-US"/>
        </w:rPr>
        <w:t xml:space="preserve">«Численность персонала субъектов малого и среднего предпринимательства» (в 2020 году – 5370 человек, в 2021 году – 5535, увеличение на 165 человек); </w:t>
      </w:r>
    </w:p>
    <w:p w14:paraId="5D359A5C" w14:textId="77777777" w:rsidR="00C65ADF" w:rsidRPr="00C65ADF" w:rsidRDefault="00C65ADF" w:rsidP="00C65ADF">
      <w:pPr>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Calibri" w:hAnsi="Times New Roman" w:cs="Times New Roman"/>
          <w:sz w:val="28"/>
          <w:szCs w:val="28"/>
          <w:lang w:eastAsia="en-US"/>
        </w:rPr>
        <w:t>«</w:t>
      </w:r>
      <w:r w:rsidRPr="00C65ADF">
        <w:rPr>
          <w:rFonts w:ascii="Times New Roman" w:eastAsia="Times New Roman" w:hAnsi="Times New Roman" w:cs="Times New Roman"/>
          <w:sz w:val="28"/>
          <w:szCs w:val="28"/>
        </w:rPr>
        <w:t>Прирост объема сельскохозяйственной продукции, произведенной КФХ: производство молока в КФХ, тонн» (в 2020 году – 1332,8 тонн, в 2021 году – 1425,5 тонн, увеличение на 92,7 га (прирост 6,96%));</w:t>
      </w:r>
    </w:p>
    <w:p w14:paraId="6C6F9CE7" w14:textId="77777777" w:rsidR="00C65ADF" w:rsidRPr="00C65ADF" w:rsidRDefault="00C65ADF" w:rsidP="00C65ADF">
      <w:pPr>
        <w:spacing w:after="0" w:line="240" w:lineRule="auto"/>
        <w:ind w:firstLine="709"/>
        <w:jc w:val="both"/>
        <w:rPr>
          <w:rFonts w:ascii="Times New Roman" w:eastAsia="Calibri" w:hAnsi="Times New Roman" w:cs="Times New Roman"/>
          <w:sz w:val="28"/>
          <w:szCs w:val="28"/>
          <w:lang w:eastAsia="en-US"/>
        </w:rPr>
      </w:pPr>
      <w:r w:rsidRPr="00C65ADF">
        <w:rPr>
          <w:rFonts w:ascii="Times New Roman" w:eastAsia="Times New Roman" w:hAnsi="Times New Roman" w:cs="Times New Roman"/>
          <w:sz w:val="28"/>
          <w:szCs w:val="28"/>
        </w:rPr>
        <w:lastRenderedPageBreak/>
        <w:t>«Прирост размера посевных площадей, обрабатываемых КФХ» (в 2020 году – 1524,0 га, в 2021 году – 1539,2 га, увеличение на 15,2 га (прирост 1%)).</w:t>
      </w:r>
    </w:p>
    <w:p w14:paraId="10E32FD3"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Источниками получения информации о значениях целевых показателей. </w:t>
      </w:r>
    </w:p>
    <w:p w14:paraId="76AE6653"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«Объем отгруженной продукции, работ и услуг» целевой показатель является статистическим, данные берутся из «Статистического бюллетеня» по строке 11.02.04.02 каталога информационно статистического издания на отчетную дату.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1B987298"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«Статистический бюллетень».</w:t>
      </w:r>
    </w:p>
    <w:p w14:paraId="4270EF2F"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«Инвестиции в основной капитал»</w:t>
      </w:r>
      <w:r w:rsidRPr="00C65ADF">
        <w:rPr>
          <w:rFonts w:ascii="Times New Roman" w:eastAsia="Times New Roman" w:hAnsi="Times New Roman" w:cs="Times New Roman"/>
          <w:sz w:val="24"/>
          <w:szCs w:val="24"/>
        </w:rPr>
        <w:t xml:space="preserve"> </w:t>
      </w:r>
      <w:r w:rsidRPr="00C65ADF">
        <w:rPr>
          <w:rFonts w:ascii="Times New Roman" w:eastAsia="Times New Roman" w:hAnsi="Times New Roman" w:cs="Times New Roman"/>
          <w:sz w:val="28"/>
          <w:szCs w:val="28"/>
        </w:rPr>
        <w:t>целевой показатель является статистическим, данные берутся из «Статистического бюллетеня» по строке 15.02.01.02 каталога информационно статистического издания на отчетную дату.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0194C03C"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«Статистический бюллетень».</w:t>
      </w:r>
    </w:p>
    <w:p w14:paraId="429F6F53"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«Среднемесячная заработная плата работников» целевой показатель является статистическим, данные берутся из «Статистического бюллетеня» по строке 04.02.01.02 каталога информационно статистического издания на отчетную дату.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797E9F76"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«Статистический бюллетень».</w:t>
      </w:r>
    </w:p>
    <w:p w14:paraId="09B87525"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 «Задолженность (недоимка, пени, штрафы) по налоговым платежам в бюджет» целевой показатель является расчетным и рассчитывается по предоставленной ведомственной отчетности управления финансов и казначейства администрации Добрянского городского округа.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 </w:t>
      </w:r>
    </w:p>
    <w:p w14:paraId="0472C8EA"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ведомственная отчетность управления финансов и казначейства администрации Добрянского городского округа.</w:t>
      </w:r>
    </w:p>
    <w:p w14:paraId="42925C86" w14:textId="77777777" w:rsidR="00C65ADF" w:rsidRPr="00C65ADF" w:rsidRDefault="00C65ADF" w:rsidP="00C65ADF">
      <w:pPr>
        <w:shd w:val="clear" w:color="auto" w:fill="FFFFFF"/>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«Наличие актуализированного инвестиционного паспорта Добрянского городского округа» будет размещен в 2023 году на сайте в данный момент он находится в разработке, также  актуализированный паспорт территории будет размещаться на сайте Добрянского городского округа</w:t>
      </w:r>
      <w:r w:rsidRPr="00C65ADF">
        <w:rPr>
          <w:rFonts w:ascii="Times New Roman" w:eastAsia="Times New Roman" w:hAnsi="Times New Roman" w:cs="Times New Roman"/>
          <w:sz w:val="24"/>
          <w:szCs w:val="24"/>
        </w:rPr>
        <w:t xml:space="preserve"> </w:t>
      </w:r>
      <w:hyperlink r:id="rId9" w:history="1">
        <w:r w:rsidRPr="00C65ADF">
          <w:rPr>
            <w:rFonts w:ascii="Times New Roman" w:eastAsia="Times New Roman" w:hAnsi="Times New Roman" w:cs="Times New Roman"/>
            <w:color w:val="0000FF"/>
            <w:sz w:val="28"/>
            <w:szCs w:val="28"/>
            <w:u w:val="single"/>
          </w:rPr>
          <w:t>http://dobrraion.ru/ekonomikabiznesinvestitsii/investitsionnyyklimat/investitsionnyy-pasport-i-profil-dobryanskogo-gorodskogo-okruga/</w:t>
        </w:r>
      </w:hyperlink>
      <w:r w:rsidRPr="00C65ADF">
        <w:rPr>
          <w:rFonts w:ascii="Times New Roman" w:eastAsia="Times New Roman" w:hAnsi="Times New Roman" w:cs="Times New Roman"/>
          <w:sz w:val="28"/>
          <w:szCs w:val="28"/>
        </w:rPr>
        <w:t xml:space="preserve">.  </w:t>
      </w:r>
    </w:p>
    <w:p w14:paraId="03F45E45"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«Уровень безработицы» целевой показатель  формируется по информации Центра занятости населения (письменный запрос).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50D12B85"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письменный запрос с Центра занятости населения.</w:t>
      </w:r>
    </w:p>
    <w:p w14:paraId="037F7ED6"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 «Количество субъектов малого и среднего предпринимательства и сельскохозяйственных товаропроизводителей, задействованных в выставках и ярмарках» - показатель является расчетным и статистическим.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4D319256"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Источником получения информации о значении целевого показателя является списки, изъявивших желание принять участие в ярмарочных мероприятиях, а также статистическая отчетность (форма № 3-ярмарка). </w:t>
      </w:r>
    </w:p>
    <w:p w14:paraId="01C7C8BC"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сельскохозяйственных товаропроизводителей Добрянского городского округа, принявших участие в ярмарочных мероприятиях» - показатель является расчетным и статистическим.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686C7F74"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списки, изъявивших желание принять участие в ярмарочных мероприятиях, а также статистическая отчетность (форма № 3-ярмарка).</w:t>
      </w:r>
    </w:p>
    <w:p w14:paraId="256276F6"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сельскохозяйственных товаропроизводителей, включенных в реестр государственной поддержки сельскохозяйственного производства»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4D7A8279"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заявка на включение в реестр государственной поддержки и приказ Министерства агропромышленного комплекса Пермского края «Об утверждении реестра получателей государственной поддержки сельскохозяйственного производства».</w:t>
      </w:r>
    </w:p>
    <w:p w14:paraId="6FEC4441"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«Доля продукции (в действующих ценах) сельского хозяйства произведенной в хозяйствах населения, в общем объеме (КФХ)» - показатель является расчетным и статистическим.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56036BD2"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lastRenderedPageBreak/>
        <w:t xml:space="preserve">Источником получения информации о значении целевого показателя является статистическая отчетность – статистические формы 2-фермер и 3-фермер, а также расчетные показатели при использовании статистических данных количества населения Добрянского городского округа, и состава (объема) продовольственной корзины, в соответствии с Федеральным законом от 24 октября 1997 г. N 134-ФЗ "О прожиточном минимуме в Российской Федерации" (с изменениями и дополнениями). </w:t>
      </w:r>
    </w:p>
    <w:p w14:paraId="5C4C3B04"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«Производство молока в крестьянских (фермерских) хозяйствах» - показатель является статистическим - статистическая форма 3-фермер.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7380FF96"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статистическая отчетность.</w:t>
      </w:r>
    </w:p>
    <w:p w14:paraId="36DA165A"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«Поголовье крупного рогатого скота в крестьянских (фермерских) хозяйствах» - показатель является статистическим – статистическая форма 3-фермер.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67985415"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статистическая отчетность.</w:t>
      </w:r>
    </w:p>
    <w:p w14:paraId="59DE9E37"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«Посевная площадь, обрабатываемая крестьянскими (фермерскими) хозяйствами» - показатель является статистическим - статистическая форма 2-фермер.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4C689619"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статистическая отчетность.</w:t>
      </w:r>
    </w:p>
    <w:p w14:paraId="6353090F"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 «Количество населенных пунктов, обеспеченных товарами первой необходимости, в которых отсутствуют магазины»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038F6556"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соглашение, в котором прописаны показатели результативности и документы, предоставляемые субъектом МСП для подтверждения показателей.</w:t>
      </w:r>
    </w:p>
    <w:p w14:paraId="2F2F4266"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победителей конкурса «Лучшее крестьянское фермерское хозяйство»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431318B3"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lastRenderedPageBreak/>
        <w:t>Источником получения информации о значении целевого показателя является распоряжение администрации Добрянского городского округа «Об утверждении перечня КФХ на получение субсидий по результатам конкурсного отбора сельскохозяйственных товаропроизводителей».</w:t>
      </w:r>
    </w:p>
    <w:p w14:paraId="4EA7561B"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объектов,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предлагается установить в соответствии с Перечнем муниципального имущества, находящегося в собственности Добрянского городского округа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утвержденным постановлением администрации Добрянского городского округа от 24 декабря 2021 № 2822 и планом мероприятий («Дорожная карта») по реализации региональных проектов «Акселерация субъектов малого и среднего предпринимательства» и «Создание благоприятных условий для осуществления деятельности самозанятыми гражданами» на период 2021-2024 годы, утвержденным постановлением администрации Добрянского городского округа от 01 ноября 2021 № 2277.</w:t>
      </w:r>
      <w:r w:rsidRPr="00C65ADF">
        <w:rPr>
          <w:rFonts w:ascii="Times New Roman" w:eastAsia="Times New Roman" w:hAnsi="Times New Roman" w:cs="Times New Roman"/>
          <w:sz w:val="24"/>
          <w:szCs w:val="24"/>
        </w:rPr>
        <w:t xml:space="preserve"> </w:t>
      </w:r>
      <w:r w:rsidRPr="00C65ADF">
        <w:rPr>
          <w:rFonts w:ascii="Times New Roman" w:eastAsia="Times New Roman" w:hAnsi="Times New Roman" w:cs="Times New Roman"/>
          <w:sz w:val="28"/>
          <w:szCs w:val="28"/>
        </w:rPr>
        <w:t>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049F23CD"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количество заключенных договоров аренды.</w:t>
      </w:r>
    </w:p>
    <w:p w14:paraId="682D28B7"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 «Количество субъектов малого и среднего предпринимательства и КФХ, принявших участие в мероприятиях, семинарах, совещаниях, круглых столах»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277FEBFE" w14:textId="77777777" w:rsidR="00C65ADF" w:rsidRPr="00C65ADF" w:rsidRDefault="00C65ADF" w:rsidP="00C65ADF">
      <w:pPr>
        <w:shd w:val="clear" w:color="auto" w:fill="FFFFFF"/>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списки принявших участие в мероприятиях, семинарах, совещаниях, круглых столах.</w:t>
      </w:r>
    </w:p>
    <w:p w14:paraId="718D3E3F"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заседаний Совета по предпринимательству и улучшению инвестиционного климата в Добрянском городском округе» - показатель является расчетным. Источником получения информации о значении целевого показателя является количество протоколов заседаний Совета по предпринимательству и улучшению инвестиционного климата в Добрянском городском округе.</w:t>
      </w:r>
    </w:p>
    <w:p w14:paraId="5299E1F5"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lastRenderedPageBreak/>
        <w:t>«Количество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747E6392"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ссылки публикации в информационных материалов по вопросам предпринимательской деятельности в СМИ и на сайте администрации Добрянского городского округа.</w:t>
      </w:r>
    </w:p>
    <w:p w14:paraId="2FBEC3A3"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«Количество субъектом малого и среднего предпринимательства и КФХ, получивших консультативную поддержку» - показатель является расчетным.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446417C3"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количество обращений, зафиксированных в Журнале регистрации консультаций субъектов МСП.</w:t>
      </w:r>
    </w:p>
    <w:p w14:paraId="4EF05B9F"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«Доля своевременного предоставления отчетов отраслевых (функциональных) органов и структурных подразделений в системе ИАС ПК» значение целевого показателя берется из выгруженной формы представления данных по группам пользователей за отчетный период.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75F7BD0C"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Источником получения информации о значении целевого показателя является выгруженная форма из Информационно-аналитической системы Пермского края.</w:t>
      </w:r>
    </w:p>
    <w:p w14:paraId="3C1C70D7" w14:textId="77777777" w:rsidR="00C65ADF" w:rsidRPr="00C65ADF" w:rsidRDefault="00C65ADF" w:rsidP="00C65ADF">
      <w:pPr>
        <w:tabs>
          <w:tab w:val="left" w:pos="1020"/>
        </w:tabs>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«Наличие документов стратегического планирования и прогнозирования» целевой показатель показывает наличие документов стратегического планирования. Значение целевого показателя на начало реализации программы установлено (фактическое значение) в соответствии с годовым отчетом о выполнении муниципальной программы «Экономическая политика» за 2021 год.</w:t>
      </w:r>
    </w:p>
    <w:p w14:paraId="2A21CF22" w14:textId="77777777" w:rsidR="00C65ADF" w:rsidRPr="00C65ADF" w:rsidRDefault="00C65ADF" w:rsidP="00C65ADF">
      <w:pPr>
        <w:spacing w:after="0" w:line="240" w:lineRule="auto"/>
        <w:ind w:firstLine="709"/>
        <w:jc w:val="both"/>
        <w:rPr>
          <w:rFonts w:ascii="Times New Roman" w:eastAsia="Times New Roman" w:hAnsi="Times New Roman" w:cs="Times New Roman"/>
          <w:color w:val="000000"/>
          <w:sz w:val="28"/>
          <w:szCs w:val="28"/>
          <w:u w:val="single"/>
        </w:rPr>
      </w:pPr>
      <w:r w:rsidRPr="00C65ADF">
        <w:rPr>
          <w:rFonts w:ascii="Times New Roman" w:eastAsia="Times New Roman" w:hAnsi="Times New Roman" w:cs="Times New Roman"/>
          <w:sz w:val="28"/>
          <w:szCs w:val="28"/>
        </w:rPr>
        <w:t xml:space="preserve">Источником получения информации о значении целевого показателя является ссылки на сайтах </w:t>
      </w:r>
      <w:r w:rsidRPr="00C65ADF">
        <w:rPr>
          <w:rFonts w:ascii="Times New Roman" w:eastAsia="Times New Roman" w:hAnsi="Times New Roman" w:cs="Times New Roman"/>
          <w:color w:val="000000"/>
          <w:sz w:val="28"/>
          <w:szCs w:val="28"/>
        </w:rPr>
        <w:t>муниципальные программы</w:t>
      </w:r>
      <w:r w:rsidRPr="00C65ADF">
        <w:rPr>
          <w:rFonts w:ascii="Times New Roman" w:eastAsia="Times New Roman" w:hAnsi="Times New Roman" w:cs="Times New Roman"/>
          <w:color w:val="000000"/>
          <w:sz w:val="28"/>
          <w:szCs w:val="28"/>
          <w:u w:val="single"/>
        </w:rPr>
        <w:t xml:space="preserve"> - </w:t>
      </w:r>
      <w:hyperlink r:id="rId10" w:history="1">
        <w:r w:rsidRPr="00C65ADF">
          <w:rPr>
            <w:rFonts w:ascii="Times New Roman" w:eastAsia="Times New Roman" w:hAnsi="Times New Roman" w:cs="Times New Roman"/>
            <w:color w:val="0000FF"/>
            <w:sz w:val="28"/>
            <w:szCs w:val="28"/>
            <w:u w:val="single"/>
          </w:rPr>
          <w:t>http://dobrraion.ru/ekonomikabiznesinvestitsii/strategiya-razvitiya/</w:t>
        </w:r>
      </w:hyperlink>
      <w:r w:rsidRPr="00C65ADF">
        <w:rPr>
          <w:rFonts w:ascii="Times New Roman" w:eastAsia="Times New Roman" w:hAnsi="Times New Roman" w:cs="Times New Roman"/>
          <w:color w:val="000000"/>
          <w:sz w:val="28"/>
          <w:szCs w:val="28"/>
          <w:u w:val="single"/>
        </w:rPr>
        <w:t xml:space="preserve">, </w:t>
      </w:r>
      <w:r w:rsidRPr="00C65ADF">
        <w:rPr>
          <w:rFonts w:ascii="Times New Roman" w:eastAsia="Times New Roman" w:hAnsi="Times New Roman" w:cs="Times New Roman"/>
          <w:color w:val="000000"/>
          <w:sz w:val="28"/>
          <w:szCs w:val="28"/>
        </w:rPr>
        <w:t xml:space="preserve">прогноз </w:t>
      </w:r>
      <w:r w:rsidRPr="00C65ADF">
        <w:rPr>
          <w:rFonts w:ascii="Times New Roman" w:eastAsia="Times New Roman" w:hAnsi="Times New Roman" w:cs="Times New Roman"/>
          <w:color w:val="000000"/>
          <w:sz w:val="28"/>
          <w:szCs w:val="28"/>
          <w:u w:val="single"/>
        </w:rPr>
        <w:t xml:space="preserve">- </w:t>
      </w:r>
      <w:hyperlink r:id="rId11" w:history="1">
        <w:r w:rsidRPr="00C65ADF">
          <w:rPr>
            <w:rFonts w:ascii="Times New Roman" w:eastAsia="Times New Roman" w:hAnsi="Times New Roman" w:cs="Times New Roman"/>
            <w:color w:val="0000FF"/>
            <w:sz w:val="28"/>
            <w:szCs w:val="28"/>
            <w:u w:val="single"/>
          </w:rPr>
          <w:t>http://dobrraion.ru/ekonomikabiznesinvestitsii/prognoz-i-analiz-sotsialno-ekonomicheskogo-razvitiya/</w:t>
        </w:r>
      </w:hyperlink>
      <w:r w:rsidRPr="00C65ADF">
        <w:rPr>
          <w:rFonts w:ascii="Times New Roman" w:eastAsia="Times New Roman" w:hAnsi="Times New Roman" w:cs="Times New Roman"/>
          <w:color w:val="000000"/>
          <w:sz w:val="28"/>
          <w:szCs w:val="28"/>
          <w:u w:val="single"/>
        </w:rPr>
        <w:t>;</w:t>
      </w:r>
    </w:p>
    <w:p w14:paraId="6E141BD2" w14:textId="77777777" w:rsidR="00C65ADF" w:rsidRPr="00C65ADF" w:rsidRDefault="004920CD" w:rsidP="00C65ADF">
      <w:pPr>
        <w:tabs>
          <w:tab w:val="left" w:pos="1020"/>
        </w:tabs>
        <w:spacing w:after="0" w:line="240" w:lineRule="auto"/>
        <w:ind w:firstLine="709"/>
        <w:jc w:val="both"/>
        <w:rPr>
          <w:rFonts w:ascii="Times New Roman" w:eastAsia="Times New Roman" w:hAnsi="Times New Roman" w:cs="Times New Roman"/>
          <w:sz w:val="28"/>
          <w:szCs w:val="28"/>
        </w:rPr>
      </w:pPr>
      <w:hyperlink r:id="rId12" w:history="1">
        <w:r w:rsidR="00C65ADF" w:rsidRPr="00C65ADF">
          <w:rPr>
            <w:rFonts w:ascii="Times New Roman" w:eastAsia="Times New Roman" w:hAnsi="Times New Roman" w:cs="Times New Roman"/>
            <w:color w:val="0000FF"/>
            <w:sz w:val="28"/>
            <w:szCs w:val="28"/>
            <w:u w:val="single"/>
          </w:rPr>
          <w:t>http://dobrraion.ru/administratsiya/otsenkareguliruyushchegovozdeystviya/publichnye-konsultatsii-po-obsuzhdeniyu-proektov-npa/</w:t>
        </w:r>
      </w:hyperlink>
      <w:r w:rsidR="00C65ADF" w:rsidRPr="00C65ADF">
        <w:rPr>
          <w:rFonts w:ascii="Times New Roman" w:eastAsia="Times New Roman" w:hAnsi="Times New Roman" w:cs="Times New Roman"/>
          <w:sz w:val="28"/>
          <w:szCs w:val="28"/>
        </w:rPr>
        <w:t xml:space="preserve"> и наличие документов о стратегическом планировании.</w:t>
      </w:r>
    </w:p>
    <w:p w14:paraId="147C4AA4" w14:textId="77777777" w:rsidR="00C65ADF" w:rsidRPr="00C65ADF" w:rsidRDefault="00C65ADF" w:rsidP="00C65ADF">
      <w:pPr>
        <w:spacing w:after="0" w:line="240" w:lineRule="auto"/>
        <w:rPr>
          <w:rFonts w:ascii="Times New Roman" w:eastAsia="Times New Roman" w:hAnsi="Times New Roman" w:cs="Times New Roman"/>
          <w:sz w:val="24"/>
          <w:szCs w:val="24"/>
        </w:rPr>
      </w:pPr>
    </w:p>
    <w:p w14:paraId="7F483916" w14:textId="77777777" w:rsidR="00C65ADF" w:rsidRPr="00C65ADF" w:rsidRDefault="00C65ADF" w:rsidP="00C65ADF">
      <w:pPr>
        <w:keepNext/>
        <w:spacing w:after="0" w:line="240" w:lineRule="auto"/>
        <w:jc w:val="center"/>
        <w:outlineLvl w:val="0"/>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val="en-US"/>
        </w:rPr>
        <w:lastRenderedPageBreak/>
        <w:t>II</w:t>
      </w:r>
      <w:r w:rsidRPr="00C65ADF">
        <w:rPr>
          <w:rFonts w:ascii="Times New Roman" w:eastAsia="Times New Roman" w:hAnsi="Times New Roman" w:cs="Times New Roman"/>
          <w:b/>
          <w:sz w:val="28"/>
          <w:szCs w:val="28"/>
        </w:rPr>
        <w:t xml:space="preserve">. Объёмы и источники финансирования </w:t>
      </w:r>
      <w:r w:rsidRPr="00C65ADF">
        <w:rPr>
          <w:rFonts w:ascii="Times New Roman" w:eastAsia="Times New Roman" w:hAnsi="Times New Roman" w:cs="Times New Roman"/>
          <w:b/>
          <w:sz w:val="28"/>
          <w:szCs w:val="28"/>
          <w:lang w:eastAsia="en-US"/>
        </w:rPr>
        <w:t>муниципальной программы</w:t>
      </w:r>
    </w:p>
    <w:p w14:paraId="10C2F416"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Средства на реализацию муниципальной программы утверждаются решением Думы Добрянского городского округа о бюджете Добрянского городского округа на очередной финансовый год и на плановый период.</w:t>
      </w:r>
    </w:p>
    <w:p w14:paraId="221AA378" w14:textId="77777777" w:rsidR="00C65ADF" w:rsidRPr="00C65ADF" w:rsidRDefault="00C65ADF" w:rsidP="00C65ADF">
      <w:pPr>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По результатам ежегодной оценки эффективности и результативности реализации муниципальной программы возможно перераспределение объёма средств, предусмотренных на ее реализацию, между отдельными мероприятиями и годами.</w:t>
      </w:r>
    </w:p>
    <w:p w14:paraId="72FE0443" w14:textId="77777777" w:rsidR="00C65ADF" w:rsidRPr="00C65ADF" w:rsidRDefault="00C65ADF" w:rsidP="00C65ADF">
      <w:pPr>
        <w:spacing w:after="0" w:line="240" w:lineRule="auto"/>
        <w:ind w:firstLine="709"/>
        <w:jc w:val="both"/>
        <w:rPr>
          <w:rFonts w:ascii="Times New Roman" w:eastAsia="Times New Roman" w:hAnsi="Times New Roman" w:cs="Times New Roman"/>
          <w:kern w:val="32"/>
          <w:sz w:val="28"/>
          <w:szCs w:val="28"/>
        </w:rPr>
      </w:pPr>
      <w:r w:rsidRPr="00C65ADF">
        <w:rPr>
          <w:rFonts w:ascii="Times New Roman" w:eastAsia="Times New Roman" w:hAnsi="Times New Roman" w:cs="Times New Roman"/>
          <w:sz w:val="28"/>
          <w:szCs w:val="28"/>
        </w:rPr>
        <w:t>Объёмы и источники финансирования мероприятий муниципальной программы</w:t>
      </w:r>
      <w:r w:rsidRPr="00C65ADF">
        <w:rPr>
          <w:rFonts w:ascii="Times New Roman" w:eastAsia="Times New Roman" w:hAnsi="Times New Roman" w:cs="Times New Roman"/>
          <w:kern w:val="32"/>
          <w:sz w:val="28"/>
          <w:szCs w:val="28"/>
        </w:rPr>
        <w:t xml:space="preserve"> представлены в приложении к муниципальной программе. </w:t>
      </w:r>
      <w:r w:rsidRPr="00C65ADF">
        <w:rPr>
          <w:rFonts w:ascii="Times New Roman" w:eastAsia="Times New Roman" w:hAnsi="Times New Roman" w:cs="Times New Roman"/>
          <w:kern w:val="32"/>
          <w:sz w:val="28"/>
          <w:szCs w:val="28"/>
        </w:rPr>
        <w:br/>
        <w:t>Обоснование объема финансовых ресурсов, необходимого для реализации муниципальной программы, отражено в расчетах к проекту бюджета</w:t>
      </w:r>
      <w:r w:rsidRPr="00C65ADF">
        <w:rPr>
          <w:rFonts w:ascii="Times New Roman" w:eastAsia="Times New Roman" w:hAnsi="Times New Roman" w:cs="Times New Roman"/>
          <w:sz w:val="28"/>
          <w:szCs w:val="28"/>
        </w:rPr>
        <w:t xml:space="preserve"> Добрянского городского округа на очередной финансовый год и на плановый период</w:t>
      </w:r>
      <w:r w:rsidRPr="00C65ADF">
        <w:rPr>
          <w:rFonts w:ascii="Times New Roman" w:eastAsia="Times New Roman" w:hAnsi="Times New Roman" w:cs="Times New Roman"/>
          <w:kern w:val="32"/>
          <w:sz w:val="28"/>
          <w:szCs w:val="28"/>
        </w:rPr>
        <w:t>.</w:t>
      </w:r>
    </w:p>
    <w:p w14:paraId="15F67E18" w14:textId="77777777" w:rsidR="00C65ADF" w:rsidRPr="00C65ADF" w:rsidRDefault="00C65ADF" w:rsidP="00C65ADF">
      <w:pPr>
        <w:spacing w:after="0" w:line="240" w:lineRule="auto"/>
        <w:ind w:firstLine="709"/>
        <w:jc w:val="both"/>
        <w:rPr>
          <w:rFonts w:ascii="Times New Roman" w:eastAsia="Times New Roman" w:hAnsi="Times New Roman" w:cs="Times New Roman"/>
          <w:kern w:val="32"/>
          <w:sz w:val="28"/>
          <w:szCs w:val="28"/>
        </w:rPr>
      </w:pPr>
    </w:p>
    <w:p w14:paraId="2C502D05" w14:textId="77777777" w:rsidR="00C65ADF" w:rsidRPr="00C65ADF" w:rsidRDefault="00C65ADF" w:rsidP="00C65ADF">
      <w:pPr>
        <w:spacing w:after="0" w:line="240" w:lineRule="auto"/>
        <w:contextualSpacing/>
        <w:jc w:val="center"/>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val="en-US" w:eastAsia="en-US"/>
        </w:rPr>
        <w:t>III</w:t>
      </w:r>
      <w:r w:rsidRPr="00C65ADF">
        <w:rPr>
          <w:rFonts w:ascii="Times New Roman" w:eastAsia="Times New Roman" w:hAnsi="Times New Roman" w:cs="Times New Roman"/>
          <w:b/>
          <w:sz w:val="28"/>
          <w:szCs w:val="28"/>
          <w:lang w:eastAsia="en-US"/>
        </w:rPr>
        <w:t>. Система управления реализацией муниципальной программы</w:t>
      </w:r>
    </w:p>
    <w:p w14:paraId="1ADBEB8A"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Руководство муниципальной программой осуществляет заместитель главы администрации Добрянского городского округа по территориальному развитию.</w:t>
      </w:r>
    </w:p>
    <w:p w14:paraId="01E7D4FE"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Руководитель муниципальной программы является лицом, ответственным за своевременную и качественную организацию реализации мероприятий муниципальной программы, осуществляет координирующее взаимодействие деятельности субъектов, участвующих в реализации программных мероприятий, осуществляет общее руководство и общий контроль за реализацией муниципальной программы.    </w:t>
      </w:r>
    </w:p>
    <w:p w14:paraId="35E2CF2B"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Ответственным исполнителем муниципальной программы является начальник управления территориального развития и экономики администрации Добрянского городского округа.</w:t>
      </w:r>
    </w:p>
    <w:p w14:paraId="5932759F"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Соисполнителем муниципальной программы является  (отдел сельского хозяйства и поддержки предпринимательства</w:t>
      </w:r>
      <w:r w:rsidRPr="00C65ADF">
        <w:rPr>
          <w:rFonts w:ascii="Times New Roman" w:eastAsia="Times New Roman" w:hAnsi="Times New Roman" w:cs="Times New Roman"/>
          <w:sz w:val="24"/>
          <w:szCs w:val="24"/>
        </w:rPr>
        <w:t xml:space="preserve"> </w:t>
      </w:r>
      <w:r w:rsidRPr="00C65ADF">
        <w:rPr>
          <w:rFonts w:ascii="Times New Roman" w:eastAsia="Times New Roman" w:hAnsi="Times New Roman" w:cs="Times New Roman"/>
          <w:sz w:val="28"/>
          <w:szCs w:val="28"/>
        </w:rPr>
        <w:t>администрации Добрянского городского округа), управление имущественных и земельных отношений (МКУ «Добрянское имущественное казначейство»), управление финансов и казначейства администрации Добрянского городского округа.</w:t>
      </w:r>
    </w:p>
    <w:p w14:paraId="7FD72CCD"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Ответственный исполнитель и соисполнитель муниципальной программы обеспечивают своевременную и качественную реализацию мероприятий муниципальной программы в соответствии с разделом 6 Порядка принятия решений о разработке, формировании, реализации и оценке эффективности реализации муниципальных программ Добрянского городского округа, утвержденного постановлением администрации Добрянского городского округа от 30 июня 2022 г. № 1705, а также эффективное и целевое использование бюджетных средств.</w:t>
      </w:r>
    </w:p>
    <w:p w14:paraId="7CDE9EB8"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Управление территориального развития и экономики осуществляет сбор отчета о реализации муниципальной программы и проведение оценки ее эффективности. На основании рассмотрения материалов о ходе реализации </w:t>
      </w:r>
      <w:r w:rsidRPr="00C65ADF">
        <w:rPr>
          <w:rFonts w:ascii="Times New Roman" w:eastAsia="Times New Roman" w:hAnsi="Times New Roman" w:cs="Times New Roman"/>
          <w:sz w:val="28"/>
          <w:szCs w:val="28"/>
        </w:rPr>
        <w:lastRenderedPageBreak/>
        <w:t>программных мероприятий, выявлении технических и организационных проблем в ходе реализации, в перечень и содержание мероприятий муниципальной программы, а также в их ресурсное обеспечение могут вноситься корректировки. Кроме того, возможно ежегодное уточнение наименований и плановых значений целевых показателей, с учетом выделяемых на реализацию муниципальной программы средств.</w:t>
      </w:r>
    </w:p>
    <w:p w14:paraId="037BE891" w14:textId="77777777" w:rsidR="00C65ADF" w:rsidRPr="00C65ADF" w:rsidRDefault="00C65ADF" w:rsidP="00C65AD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 xml:space="preserve">Финансовый контроль использования средств бюджета, направленных </w:t>
      </w:r>
      <w:r w:rsidRPr="00C65ADF">
        <w:rPr>
          <w:rFonts w:ascii="Times New Roman" w:eastAsia="Times New Roman" w:hAnsi="Times New Roman" w:cs="Times New Roman"/>
          <w:sz w:val="28"/>
          <w:szCs w:val="28"/>
        </w:rPr>
        <w:br/>
        <w:t>на реализацию муниципальной программы, осуществляется управлением финансов и казначейства и иными структурами в соответствии с действующим законодательством.</w:t>
      </w:r>
    </w:p>
    <w:p w14:paraId="4395AF8F"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607CD338"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2FBFF61E"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7251B084"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42EDAD11"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33153B6B"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50955455"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0BD12044"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70CF8CF1"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655EFB40"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07D9B047"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454C4818" w14:textId="77777777" w:rsidR="00C65ADF" w:rsidRPr="00C65ADF" w:rsidRDefault="00C65ADF" w:rsidP="00C65ADF">
      <w:pPr>
        <w:spacing w:after="0" w:line="240" w:lineRule="auto"/>
        <w:ind w:left="8505"/>
        <w:rPr>
          <w:rFonts w:ascii="Times New Roman" w:eastAsia="Times New Roman" w:hAnsi="Times New Roman" w:cs="Times New Roman"/>
          <w:sz w:val="28"/>
          <w:szCs w:val="28"/>
          <w:lang w:eastAsia="x-none"/>
        </w:rPr>
      </w:pPr>
    </w:p>
    <w:p w14:paraId="0044FC6E" w14:textId="77777777" w:rsidR="00C65ADF" w:rsidRDefault="00C65ADF" w:rsidP="00C65ADF">
      <w:pPr>
        <w:spacing w:after="0" w:line="240" w:lineRule="auto"/>
        <w:ind w:left="8505"/>
        <w:rPr>
          <w:rFonts w:ascii="Times New Roman" w:eastAsia="Times New Roman" w:hAnsi="Times New Roman" w:cs="Times New Roman"/>
          <w:sz w:val="28"/>
          <w:szCs w:val="28"/>
          <w:lang w:eastAsia="x-none"/>
        </w:rPr>
        <w:sectPr w:rsidR="00C65ADF" w:rsidSect="005D3A91">
          <w:headerReference w:type="default" r:id="rId13"/>
          <w:footerReference w:type="default" r:id="rId14"/>
          <w:pgSz w:w="11906" w:h="16838"/>
          <w:pgMar w:top="709" w:right="567" w:bottom="1276" w:left="1701" w:header="720" w:footer="720" w:gutter="0"/>
          <w:cols w:space="708"/>
          <w:titlePg/>
          <w:docGrid w:linePitch="360"/>
        </w:sectPr>
      </w:pPr>
    </w:p>
    <w:p w14:paraId="358BD92A" w14:textId="77777777" w:rsidR="00C65ADF" w:rsidRPr="00C65ADF" w:rsidRDefault="00C65ADF" w:rsidP="00C65ADF">
      <w:pPr>
        <w:spacing w:after="0" w:line="240" w:lineRule="auto"/>
        <w:ind w:left="8364" w:firstLine="708"/>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lastRenderedPageBreak/>
        <w:t xml:space="preserve">Приложение </w:t>
      </w:r>
    </w:p>
    <w:p w14:paraId="5116F9F3" w14:textId="77777777" w:rsidR="00C65ADF" w:rsidRPr="00C65ADF" w:rsidRDefault="00C65ADF" w:rsidP="00C65ADF">
      <w:pPr>
        <w:spacing w:after="0" w:line="240" w:lineRule="auto"/>
        <w:ind w:left="9072"/>
        <w:rPr>
          <w:rFonts w:ascii="Times New Roman" w:eastAsia="Times New Roman" w:hAnsi="Times New Roman" w:cs="Times New Roman"/>
          <w:sz w:val="28"/>
          <w:szCs w:val="28"/>
          <w:lang w:eastAsia="en-US"/>
        </w:rPr>
      </w:pPr>
      <w:r w:rsidRPr="00C65ADF">
        <w:rPr>
          <w:rFonts w:ascii="Times New Roman" w:eastAsia="Times New Roman" w:hAnsi="Times New Roman" w:cs="Times New Roman"/>
          <w:sz w:val="28"/>
          <w:szCs w:val="28"/>
          <w:lang w:eastAsia="en-US"/>
        </w:rPr>
        <w:t xml:space="preserve">к муниципальной программе Добрянского городского округа </w:t>
      </w:r>
      <w:r w:rsidRPr="00C65ADF">
        <w:rPr>
          <w:rFonts w:ascii="Times New Roman" w:eastAsia="Times New Roman" w:hAnsi="Times New Roman" w:cs="Times New Roman"/>
          <w:sz w:val="28"/>
          <w:szCs w:val="28"/>
        </w:rPr>
        <w:t>«Экономическая политика»</w:t>
      </w:r>
    </w:p>
    <w:p w14:paraId="797FAE79" w14:textId="77777777" w:rsidR="00C65ADF" w:rsidRPr="00C65ADF" w:rsidRDefault="00C65ADF" w:rsidP="00C65ADF">
      <w:pPr>
        <w:tabs>
          <w:tab w:val="left" w:pos="11445"/>
        </w:tabs>
        <w:spacing w:after="0" w:line="240" w:lineRule="auto"/>
        <w:rPr>
          <w:rFonts w:ascii="Times New Roman" w:eastAsia="Times New Roman" w:hAnsi="Times New Roman" w:cs="Times New Roman"/>
          <w:sz w:val="28"/>
          <w:szCs w:val="28"/>
        </w:rPr>
      </w:pPr>
      <w:r w:rsidRPr="00C65ADF">
        <w:rPr>
          <w:rFonts w:ascii="Times New Roman" w:eastAsia="Times New Roman" w:hAnsi="Times New Roman" w:cs="Times New Roman"/>
          <w:sz w:val="28"/>
          <w:szCs w:val="28"/>
        </w:rPr>
        <w:tab/>
      </w:r>
    </w:p>
    <w:p w14:paraId="325557F0" w14:textId="77777777" w:rsidR="00C65ADF" w:rsidRPr="00C65ADF" w:rsidRDefault="00C65ADF" w:rsidP="00C65ADF">
      <w:pPr>
        <w:tabs>
          <w:tab w:val="left" w:pos="11445"/>
        </w:tabs>
        <w:spacing w:after="0" w:line="240" w:lineRule="auto"/>
        <w:rPr>
          <w:rFonts w:ascii="Times New Roman" w:eastAsia="Times New Roman" w:hAnsi="Times New Roman" w:cs="Times New Roman"/>
          <w:sz w:val="28"/>
          <w:szCs w:val="28"/>
        </w:rPr>
      </w:pPr>
    </w:p>
    <w:p w14:paraId="0F1B4EF5" w14:textId="77777777" w:rsidR="00C65ADF" w:rsidRPr="00C65ADF" w:rsidRDefault="00C65ADF" w:rsidP="00C65A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ПЕРЕЧЕНЬ</w:t>
      </w:r>
    </w:p>
    <w:p w14:paraId="25B0CC65" w14:textId="77777777" w:rsidR="00C65ADF" w:rsidRPr="00C65ADF" w:rsidRDefault="00C65ADF" w:rsidP="00C65A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 xml:space="preserve"> мероприятий, объемы и источники финансирования муниципальной программы «Экономическая политика»</w:t>
      </w:r>
    </w:p>
    <w:p w14:paraId="0A9E0BCC" w14:textId="77777777" w:rsidR="00C65ADF" w:rsidRPr="00C65ADF" w:rsidRDefault="00C65ADF" w:rsidP="00C65A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Добрянского городского округа, ожидаемые конечные результаты программы</w:t>
      </w:r>
    </w:p>
    <w:p w14:paraId="6C374110" w14:textId="77777777" w:rsidR="00C65ADF" w:rsidRPr="00C65ADF" w:rsidRDefault="00C65ADF" w:rsidP="00C65A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C65ADF">
        <w:rPr>
          <w:rFonts w:ascii="Times New Roman" w:eastAsia="Times New Roman" w:hAnsi="Times New Roman" w:cs="Times New Roman"/>
          <w:b/>
          <w:sz w:val="28"/>
          <w:szCs w:val="28"/>
          <w:lang w:eastAsia="en-US"/>
        </w:rPr>
        <w:t xml:space="preserve"> на 2023-2025 годы</w:t>
      </w:r>
    </w:p>
    <w:p w14:paraId="1EC7E63F" w14:textId="77777777" w:rsidR="00C65ADF" w:rsidRPr="00C65ADF" w:rsidRDefault="00C65ADF" w:rsidP="00C65ADF">
      <w:pPr>
        <w:spacing w:after="0" w:line="240" w:lineRule="auto"/>
        <w:rPr>
          <w:rFonts w:ascii="Times New Roman" w:eastAsia="Times New Roman" w:hAnsi="Times New Roman" w:cs="Times New Roman"/>
          <w:b/>
          <w:sz w:val="24"/>
          <w:szCs w:val="24"/>
        </w:rPr>
      </w:pPr>
    </w:p>
    <w:tbl>
      <w:tblPr>
        <w:tblW w:w="1559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1330"/>
        <w:gridCol w:w="1134"/>
        <w:gridCol w:w="850"/>
        <w:gridCol w:w="932"/>
        <w:gridCol w:w="715"/>
        <w:gridCol w:w="1134"/>
        <w:gridCol w:w="850"/>
        <w:gridCol w:w="851"/>
        <w:gridCol w:w="850"/>
        <w:gridCol w:w="851"/>
        <w:gridCol w:w="2838"/>
      </w:tblGrid>
      <w:tr w:rsidR="00C65ADF" w:rsidRPr="00C65ADF" w14:paraId="0AC23DBA" w14:textId="77777777" w:rsidTr="005D3A91">
        <w:trPr>
          <w:trHeight w:val="675"/>
          <w:tblHeader/>
        </w:trPr>
        <w:tc>
          <w:tcPr>
            <w:tcW w:w="709" w:type="dxa"/>
            <w:vMerge w:val="restart"/>
          </w:tcPr>
          <w:p w14:paraId="75D8B3DC"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w:t>
            </w:r>
            <w:r w:rsidRPr="00C65ADF">
              <w:rPr>
                <w:rFonts w:ascii="Times New Roman" w:eastAsia="Times New Roman" w:hAnsi="Times New Roman" w:cs="Times New Roman"/>
                <w:sz w:val="20"/>
                <w:szCs w:val="20"/>
              </w:rPr>
              <w:br/>
              <w:t>п/п</w:t>
            </w:r>
          </w:p>
        </w:tc>
        <w:tc>
          <w:tcPr>
            <w:tcW w:w="2552" w:type="dxa"/>
            <w:vMerge w:val="restart"/>
          </w:tcPr>
          <w:p w14:paraId="1578E8E0"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Мероприятия муниципальной программы</w:t>
            </w:r>
          </w:p>
          <w:p w14:paraId="5A8A86DB"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30" w:type="dxa"/>
            <w:vMerge w:val="restart"/>
          </w:tcPr>
          <w:p w14:paraId="0F646337"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Ответствен-ный</w:t>
            </w:r>
          </w:p>
          <w:p w14:paraId="193EFECA"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исполнитель, соисполни-тель</w:t>
            </w:r>
          </w:p>
        </w:tc>
        <w:tc>
          <w:tcPr>
            <w:tcW w:w="1134" w:type="dxa"/>
            <w:vMerge w:val="restart"/>
          </w:tcPr>
          <w:p w14:paraId="20C13BA4"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ЦСР</w:t>
            </w:r>
          </w:p>
        </w:tc>
        <w:tc>
          <w:tcPr>
            <w:tcW w:w="850" w:type="dxa"/>
            <w:vMerge w:val="restart"/>
          </w:tcPr>
          <w:p w14:paraId="3019B528"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КВР</w:t>
            </w:r>
          </w:p>
          <w:p w14:paraId="65478A4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32" w:type="dxa"/>
            <w:vMerge w:val="restart"/>
          </w:tcPr>
          <w:p w14:paraId="0491DD2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Срок начала реализации мероприятия</w:t>
            </w:r>
          </w:p>
        </w:tc>
        <w:tc>
          <w:tcPr>
            <w:tcW w:w="715" w:type="dxa"/>
            <w:vMerge w:val="restart"/>
          </w:tcPr>
          <w:p w14:paraId="6ADEF770"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Срок окончания реализации мероприятия</w:t>
            </w:r>
          </w:p>
        </w:tc>
        <w:tc>
          <w:tcPr>
            <w:tcW w:w="1134" w:type="dxa"/>
            <w:vMerge w:val="restart"/>
          </w:tcPr>
          <w:p w14:paraId="06C779B4"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Расходы на период действия</w:t>
            </w:r>
          </w:p>
          <w:p w14:paraId="2D94A52A"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муниципальной программы (ВСЕГО),</w:t>
            </w:r>
          </w:p>
          <w:p w14:paraId="3A910DA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 том числе по источникам</w:t>
            </w:r>
          </w:p>
          <w:p w14:paraId="69C4BD5E"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финансирования</w:t>
            </w:r>
          </w:p>
        </w:tc>
        <w:tc>
          <w:tcPr>
            <w:tcW w:w="3402" w:type="dxa"/>
            <w:gridSpan w:val="4"/>
            <w:tcBorders>
              <w:bottom w:val="single" w:sz="4" w:space="0" w:color="auto"/>
            </w:tcBorders>
          </w:tcPr>
          <w:p w14:paraId="3BA19DDC"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 том числе</w:t>
            </w:r>
          </w:p>
          <w:p w14:paraId="4231CB2D"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по годам</w:t>
            </w:r>
          </w:p>
        </w:tc>
        <w:tc>
          <w:tcPr>
            <w:tcW w:w="2838" w:type="dxa"/>
            <w:vMerge w:val="restart"/>
          </w:tcPr>
          <w:p w14:paraId="0B4C576A"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Ожидаемые и конечные результаты реализации муниципальной программы</w:t>
            </w:r>
          </w:p>
        </w:tc>
      </w:tr>
      <w:tr w:rsidR="00C65ADF" w:rsidRPr="00C65ADF" w14:paraId="13136055" w14:textId="77777777" w:rsidTr="005D3A91">
        <w:trPr>
          <w:trHeight w:val="716"/>
          <w:tblHeader/>
        </w:trPr>
        <w:tc>
          <w:tcPr>
            <w:tcW w:w="709" w:type="dxa"/>
            <w:vMerge/>
            <w:tcBorders>
              <w:bottom w:val="single" w:sz="4" w:space="0" w:color="auto"/>
            </w:tcBorders>
          </w:tcPr>
          <w:p w14:paraId="58C6AF3B"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vMerge/>
            <w:tcBorders>
              <w:bottom w:val="single" w:sz="4" w:space="0" w:color="auto"/>
            </w:tcBorders>
          </w:tcPr>
          <w:p w14:paraId="593D6025"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30" w:type="dxa"/>
            <w:vMerge/>
            <w:tcBorders>
              <w:bottom w:val="single" w:sz="4" w:space="0" w:color="auto"/>
            </w:tcBorders>
          </w:tcPr>
          <w:p w14:paraId="229E52F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bottom w:val="single" w:sz="4" w:space="0" w:color="auto"/>
            </w:tcBorders>
          </w:tcPr>
          <w:p w14:paraId="2EE2B52A"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tcBorders>
              <w:bottom w:val="single" w:sz="4" w:space="0" w:color="auto"/>
            </w:tcBorders>
          </w:tcPr>
          <w:p w14:paraId="4A4CCC65"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32" w:type="dxa"/>
            <w:vMerge/>
          </w:tcPr>
          <w:p w14:paraId="7F4A2B1C"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15" w:type="dxa"/>
            <w:vMerge/>
          </w:tcPr>
          <w:p w14:paraId="5B64CB0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vMerge/>
            <w:tcBorders>
              <w:bottom w:val="single" w:sz="4" w:space="0" w:color="auto"/>
            </w:tcBorders>
          </w:tcPr>
          <w:p w14:paraId="44CCCCB0"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bottom w:val="single" w:sz="4" w:space="0" w:color="auto"/>
            </w:tcBorders>
          </w:tcPr>
          <w:p w14:paraId="7FD56848"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1" w:type="dxa"/>
            <w:tcBorders>
              <w:bottom w:val="single" w:sz="4" w:space="0" w:color="auto"/>
            </w:tcBorders>
          </w:tcPr>
          <w:p w14:paraId="390E8506"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2023г.</w:t>
            </w:r>
          </w:p>
        </w:tc>
        <w:tc>
          <w:tcPr>
            <w:tcW w:w="850" w:type="dxa"/>
            <w:tcBorders>
              <w:bottom w:val="single" w:sz="4" w:space="0" w:color="auto"/>
            </w:tcBorders>
          </w:tcPr>
          <w:p w14:paraId="7D11FC2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2024г.</w:t>
            </w:r>
          </w:p>
        </w:tc>
        <w:tc>
          <w:tcPr>
            <w:tcW w:w="851" w:type="dxa"/>
            <w:tcBorders>
              <w:bottom w:val="single" w:sz="4" w:space="0" w:color="auto"/>
            </w:tcBorders>
          </w:tcPr>
          <w:p w14:paraId="3604A27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2025г.</w:t>
            </w:r>
          </w:p>
        </w:tc>
        <w:tc>
          <w:tcPr>
            <w:tcW w:w="2838" w:type="dxa"/>
            <w:vMerge/>
            <w:tcBorders>
              <w:bottom w:val="single" w:sz="4" w:space="0" w:color="auto"/>
            </w:tcBorders>
          </w:tcPr>
          <w:p w14:paraId="6AD89D3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65ADF" w:rsidRPr="00C65ADF" w14:paraId="40729416" w14:textId="77777777" w:rsidTr="005D3A91">
        <w:trPr>
          <w:tblHeader/>
        </w:trPr>
        <w:tc>
          <w:tcPr>
            <w:tcW w:w="709" w:type="dxa"/>
          </w:tcPr>
          <w:p w14:paraId="69635659"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w:t>
            </w:r>
          </w:p>
        </w:tc>
        <w:tc>
          <w:tcPr>
            <w:tcW w:w="2552" w:type="dxa"/>
          </w:tcPr>
          <w:p w14:paraId="22F47A63"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w:t>
            </w:r>
          </w:p>
        </w:tc>
        <w:tc>
          <w:tcPr>
            <w:tcW w:w="1330" w:type="dxa"/>
          </w:tcPr>
          <w:p w14:paraId="1807EA94"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w:t>
            </w:r>
          </w:p>
        </w:tc>
        <w:tc>
          <w:tcPr>
            <w:tcW w:w="1134" w:type="dxa"/>
          </w:tcPr>
          <w:p w14:paraId="02BEF59A"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w:t>
            </w:r>
          </w:p>
        </w:tc>
        <w:tc>
          <w:tcPr>
            <w:tcW w:w="850" w:type="dxa"/>
          </w:tcPr>
          <w:p w14:paraId="72E0D382"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w:t>
            </w:r>
          </w:p>
        </w:tc>
        <w:tc>
          <w:tcPr>
            <w:tcW w:w="932" w:type="dxa"/>
          </w:tcPr>
          <w:p w14:paraId="361F15C5"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6</w:t>
            </w:r>
          </w:p>
        </w:tc>
        <w:tc>
          <w:tcPr>
            <w:tcW w:w="715" w:type="dxa"/>
          </w:tcPr>
          <w:p w14:paraId="6192F49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w:t>
            </w:r>
          </w:p>
        </w:tc>
        <w:tc>
          <w:tcPr>
            <w:tcW w:w="1134" w:type="dxa"/>
          </w:tcPr>
          <w:p w14:paraId="5DBD3BE3"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8</w:t>
            </w:r>
          </w:p>
        </w:tc>
        <w:tc>
          <w:tcPr>
            <w:tcW w:w="850" w:type="dxa"/>
          </w:tcPr>
          <w:p w14:paraId="3FAF4BCE"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9</w:t>
            </w:r>
          </w:p>
        </w:tc>
        <w:tc>
          <w:tcPr>
            <w:tcW w:w="851" w:type="dxa"/>
          </w:tcPr>
          <w:p w14:paraId="42FBFD98"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10</w:t>
            </w:r>
          </w:p>
        </w:tc>
        <w:tc>
          <w:tcPr>
            <w:tcW w:w="850" w:type="dxa"/>
          </w:tcPr>
          <w:p w14:paraId="583C8F4D"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w:t>
            </w:r>
          </w:p>
        </w:tc>
        <w:tc>
          <w:tcPr>
            <w:tcW w:w="851" w:type="dxa"/>
          </w:tcPr>
          <w:p w14:paraId="26526A12"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12</w:t>
            </w:r>
          </w:p>
        </w:tc>
        <w:tc>
          <w:tcPr>
            <w:tcW w:w="2838" w:type="dxa"/>
          </w:tcPr>
          <w:p w14:paraId="42BBF9F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13</w:t>
            </w:r>
          </w:p>
        </w:tc>
      </w:tr>
      <w:tr w:rsidR="00C65ADF" w:rsidRPr="00C65ADF" w14:paraId="73F31457" w14:textId="77777777" w:rsidTr="005D3A91">
        <w:trPr>
          <w:trHeight w:val="305"/>
        </w:trPr>
        <w:tc>
          <w:tcPr>
            <w:tcW w:w="15596" w:type="dxa"/>
            <w:gridSpan w:val="13"/>
          </w:tcPr>
          <w:p w14:paraId="06A7F1C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Цель: Устойчивый экономический рост на территории Добрянского городского округа</w:t>
            </w:r>
          </w:p>
        </w:tc>
      </w:tr>
      <w:tr w:rsidR="00C65ADF" w:rsidRPr="00C65ADF" w14:paraId="3A4B6A54" w14:textId="77777777" w:rsidTr="005D3A91">
        <w:trPr>
          <w:trHeight w:val="305"/>
        </w:trPr>
        <w:tc>
          <w:tcPr>
            <w:tcW w:w="15596" w:type="dxa"/>
            <w:gridSpan w:val="13"/>
          </w:tcPr>
          <w:p w14:paraId="4F603E8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Задача 1: Создание благоприятных условий для привлечения инвестиций и повышение инвестиционной привлекательности территории;</w:t>
            </w:r>
          </w:p>
        </w:tc>
      </w:tr>
      <w:tr w:rsidR="00C65ADF" w:rsidRPr="00C65ADF" w14:paraId="1EF0B87A" w14:textId="77777777" w:rsidTr="005D3A91">
        <w:trPr>
          <w:trHeight w:val="305"/>
        </w:trPr>
        <w:tc>
          <w:tcPr>
            <w:tcW w:w="709" w:type="dxa"/>
          </w:tcPr>
          <w:p w14:paraId="7A3AF593"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w:t>
            </w:r>
          </w:p>
        </w:tc>
        <w:tc>
          <w:tcPr>
            <w:tcW w:w="2552" w:type="dxa"/>
          </w:tcPr>
          <w:p w14:paraId="42EBF92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Основное мероприятие: Обеспечение благоприятного инвестиционного климата и создание условий для устойчивого развития предприятий и организаций</w:t>
            </w:r>
          </w:p>
        </w:tc>
        <w:tc>
          <w:tcPr>
            <w:tcW w:w="1330" w:type="dxa"/>
          </w:tcPr>
          <w:p w14:paraId="71C2CEB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598067F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E215EC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513CB46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20E2C12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3618727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62EC511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50F9F19F" w14:textId="77777777" w:rsidTr="005D3A91">
        <w:tc>
          <w:tcPr>
            <w:tcW w:w="709" w:type="dxa"/>
          </w:tcPr>
          <w:p w14:paraId="13E1EC3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w:t>
            </w:r>
          </w:p>
        </w:tc>
        <w:tc>
          <w:tcPr>
            <w:tcW w:w="2552" w:type="dxa"/>
          </w:tcPr>
          <w:p w14:paraId="5D30209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 xml:space="preserve">Проведение мероприятий </w:t>
            </w:r>
            <w:r w:rsidRPr="00C65ADF">
              <w:rPr>
                <w:rFonts w:ascii="Times New Roman" w:eastAsia="Times New Roman" w:hAnsi="Times New Roman" w:cs="Times New Roman"/>
                <w:color w:val="000000"/>
                <w:sz w:val="20"/>
                <w:szCs w:val="20"/>
              </w:rPr>
              <w:lastRenderedPageBreak/>
              <w:t>способствующих развитию благоприятного инвестиционного климата (ОРВ, ОФВ, экспертиза НПА, сопровождение проектов, разработка инвестиционного паспорта)</w:t>
            </w:r>
          </w:p>
        </w:tc>
        <w:tc>
          <w:tcPr>
            <w:tcW w:w="1330" w:type="dxa"/>
          </w:tcPr>
          <w:p w14:paraId="1A604C6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lastRenderedPageBreak/>
              <w:t xml:space="preserve">АДГО </w:t>
            </w:r>
            <w:r w:rsidRPr="00C65ADF">
              <w:rPr>
                <w:rFonts w:ascii="Times New Roman" w:eastAsia="Times New Roman" w:hAnsi="Times New Roman" w:cs="Times New Roman"/>
                <w:color w:val="000000"/>
                <w:sz w:val="20"/>
                <w:szCs w:val="20"/>
              </w:rPr>
              <w:lastRenderedPageBreak/>
              <w:t>(УТРиЭ)</w:t>
            </w:r>
          </w:p>
        </w:tc>
        <w:tc>
          <w:tcPr>
            <w:tcW w:w="1134" w:type="dxa"/>
          </w:tcPr>
          <w:p w14:paraId="7B5FE0A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83B8E8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0FD80C71"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6E620963"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420F1FF6"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594A0A17"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 xml:space="preserve">Увеличение объема </w:t>
            </w:r>
            <w:r w:rsidRPr="00C65ADF">
              <w:rPr>
                <w:rFonts w:ascii="Times New Roman" w:eastAsia="Times New Roman" w:hAnsi="Times New Roman" w:cs="Times New Roman"/>
                <w:sz w:val="20"/>
                <w:szCs w:val="20"/>
                <w:lang w:eastAsia="en-US"/>
              </w:rPr>
              <w:lastRenderedPageBreak/>
              <w:t xml:space="preserve">отгруженной продукции, работ и услуг до 49,2 млрд. руб. к концу 2025 года; </w:t>
            </w:r>
          </w:p>
          <w:p w14:paraId="0871F983"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Увеличение инвестиций в основной капитал на 0,5 млрд. руб. ежегодно;</w:t>
            </w:r>
          </w:p>
          <w:p w14:paraId="177DD24F"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Рост среднемесячной заработной платы работников до 78,3 тыс. руб. к концу 2025 года.</w:t>
            </w:r>
          </w:p>
        </w:tc>
      </w:tr>
      <w:tr w:rsidR="00C65ADF" w:rsidRPr="00C65ADF" w14:paraId="0B0DABB6" w14:textId="77777777" w:rsidTr="005D3A91">
        <w:tc>
          <w:tcPr>
            <w:tcW w:w="709" w:type="dxa"/>
          </w:tcPr>
          <w:p w14:paraId="1FB7413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1.2.</w:t>
            </w:r>
          </w:p>
        </w:tc>
        <w:tc>
          <w:tcPr>
            <w:tcW w:w="2552" w:type="dxa"/>
          </w:tcPr>
          <w:p w14:paraId="544CEC3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Обеспечение актуализации инвестиционного паспорта округа</w:t>
            </w:r>
          </w:p>
        </w:tc>
        <w:tc>
          <w:tcPr>
            <w:tcW w:w="1330" w:type="dxa"/>
          </w:tcPr>
          <w:p w14:paraId="260FA82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41B3427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50924E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AD94D58"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1D78EEE1"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4370F346"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5F318D7C"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Своевременная актуализация инвестиционного паспорта Добрянского городского округа;</w:t>
            </w:r>
          </w:p>
        </w:tc>
      </w:tr>
      <w:tr w:rsidR="00C65ADF" w:rsidRPr="00C65ADF" w14:paraId="0CE2C526" w14:textId="77777777" w:rsidTr="005D3A91">
        <w:tc>
          <w:tcPr>
            <w:tcW w:w="709" w:type="dxa"/>
          </w:tcPr>
          <w:p w14:paraId="26811A8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1.3.</w:t>
            </w:r>
          </w:p>
        </w:tc>
        <w:tc>
          <w:tcPr>
            <w:tcW w:w="2552" w:type="dxa"/>
          </w:tcPr>
          <w:p w14:paraId="41E40D8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Обеспечение работы и координация Совета по предпринимательству и улучшению инвестиционного климата в Добрянском городском округе</w:t>
            </w:r>
          </w:p>
        </w:tc>
        <w:tc>
          <w:tcPr>
            <w:tcW w:w="1330" w:type="dxa"/>
          </w:tcPr>
          <w:p w14:paraId="64E7D55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2CF19BD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4BF46A6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7AA2254A"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397D731B"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1CB5A9F4"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0045B2A3"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w:t>
            </w:r>
          </w:p>
        </w:tc>
      </w:tr>
      <w:tr w:rsidR="00C65ADF" w:rsidRPr="00C65ADF" w14:paraId="323ED151" w14:textId="77777777" w:rsidTr="005D3A91">
        <w:tc>
          <w:tcPr>
            <w:tcW w:w="15596" w:type="dxa"/>
            <w:gridSpan w:val="13"/>
          </w:tcPr>
          <w:p w14:paraId="72B2038B" w14:textId="77777777" w:rsidR="00C65ADF" w:rsidRPr="00C65ADF" w:rsidRDefault="00C65ADF" w:rsidP="00C65ADF">
            <w:pPr>
              <w:spacing w:after="0" w:line="240" w:lineRule="auto"/>
              <w:rPr>
                <w:rFonts w:ascii="Times New Roman" w:eastAsia="Times New Roman" w:hAnsi="Times New Roman" w:cs="Times New Roman"/>
                <w:sz w:val="20"/>
                <w:szCs w:val="20"/>
                <w:highlight w:val="yellow"/>
                <w:lang w:eastAsia="en-US"/>
              </w:rPr>
            </w:pPr>
            <w:r w:rsidRPr="00C65ADF">
              <w:rPr>
                <w:rFonts w:ascii="Times New Roman" w:eastAsia="Times New Roman" w:hAnsi="Times New Roman" w:cs="Times New Roman"/>
                <w:sz w:val="20"/>
                <w:szCs w:val="20"/>
                <w:lang w:eastAsia="en-US"/>
              </w:rPr>
              <w:t>Задача 2: Создание условий для повышения бюджетной самообеспеченности, сбалансированности и устойчивости за счет роста налогового потенциала территории, увеличения собираемости налогов, повышения доли собственных налоговых и неналоговых доходов в консолидированном бюджете Добрянского городского округа при его общем росте;</w:t>
            </w:r>
          </w:p>
        </w:tc>
      </w:tr>
      <w:tr w:rsidR="00C65ADF" w:rsidRPr="00C65ADF" w14:paraId="5AF6133E" w14:textId="77777777" w:rsidTr="005D3A91">
        <w:tc>
          <w:tcPr>
            <w:tcW w:w="709" w:type="dxa"/>
            <w:tcBorders>
              <w:top w:val="nil"/>
              <w:left w:val="single" w:sz="4" w:space="0" w:color="auto"/>
              <w:bottom w:val="single" w:sz="4" w:space="0" w:color="auto"/>
              <w:right w:val="single" w:sz="4" w:space="0" w:color="auto"/>
            </w:tcBorders>
            <w:shd w:val="clear" w:color="000000" w:fill="FFFFFF"/>
            <w:vAlign w:val="center"/>
          </w:tcPr>
          <w:p w14:paraId="2EF0D549"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2.</w:t>
            </w:r>
          </w:p>
        </w:tc>
        <w:tc>
          <w:tcPr>
            <w:tcW w:w="2552" w:type="dxa"/>
            <w:tcBorders>
              <w:top w:val="nil"/>
              <w:left w:val="nil"/>
              <w:bottom w:val="single" w:sz="4" w:space="0" w:color="auto"/>
              <w:right w:val="single" w:sz="4" w:space="0" w:color="auto"/>
            </w:tcBorders>
            <w:shd w:val="clear" w:color="000000" w:fill="FFFFFF"/>
            <w:vAlign w:val="center"/>
          </w:tcPr>
          <w:p w14:paraId="68332896"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 xml:space="preserve">Основное мероприятие: </w:t>
            </w:r>
            <w:r w:rsidRPr="00C65ADF">
              <w:rPr>
                <w:rFonts w:ascii="Times New Roman" w:eastAsia="Times New Roman" w:hAnsi="Times New Roman" w:cs="Times New Roman"/>
                <w:color w:val="000000"/>
                <w:sz w:val="20"/>
                <w:szCs w:val="20"/>
              </w:rPr>
              <w:lastRenderedPageBreak/>
              <w:t>Работа с организациями и физическими лицами в рамках налоговой политики округа</w:t>
            </w:r>
          </w:p>
        </w:tc>
        <w:tc>
          <w:tcPr>
            <w:tcW w:w="1330" w:type="dxa"/>
          </w:tcPr>
          <w:p w14:paraId="0DA8DEE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lastRenderedPageBreak/>
              <w:t xml:space="preserve">АДГО </w:t>
            </w:r>
            <w:r w:rsidRPr="00C65ADF">
              <w:rPr>
                <w:rFonts w:ascii="Times New Roman" w:eastAsia="Times New Roman" w:hAnsi="Times New Roman" w:cs="Times New Roman"/>
                <w:color w:val="000000"/>
                <w:sz w:val="20"/>
                <w:szCs w:val="20"/>
              </w:rPr>
              <w:lastRenderedPageBreak/>
              <w:t>(УТРиЭ), УФИК, УИЗО</w:t>
            </w:r>
          </w:p>
        </w:tc>
        <w:tc>
          <w:tcPr>
            <w:tcW w:w="1134" w:type="dxa"/>
          </w:tcPr>
          <w:p w14:paraId="227B362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6BD95CE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0CCD9828"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4652FDCA"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78DEFE41"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1DCCF595"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p>
        </w:tc>
      </w:tr>
      <w:tr w:rsidR="00C65ADF" w:rsidRPr="00C65ADF" w14:paraId="5F903F05" w14:textId="77777777" w:rsidTr="005D3A91">
        <w:tc>
          <w:tcPr>
            <w:tcW w:w="709" w:type="dxa"/>
            <w:tcBorders>
              <w:top w:val="nil"/>
              <w:left w:val="single" w:sz="4" w:space="0" w:color="auto"/>
              <w:bottom w:val="single" w:sz="4" w:space="0" w:color="auto"/>
              <w:right w:val="single" w:sz="4" w:space="0" w:color="auto"/>
            </w:tcBorders>
            <w:shd w:val="clear" w:color="000000" w:fill="FFFFFF"/>
            <w:vAlign w:val="center"/>
          </w:tcPr>
          <w:p w14:paraId="2D4D219E"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lastRenderedPageBreak/>
              <w:t>2.1.</w:t>
            </w:r>
          </w:p>
        </w:tc>
        <w:tc>
          <w:tcPr>
            <w:tcW w:w="2552" w:type="dxa"/>
            <w:tcBorders>
              <w:top w:val="nil"/>
              <w:left w:val="nil"/>
              <w:bottom w:val="single" w:sz="4" w:space="0" w:color="auto"/>
              <w:right w:val="single" w:sz="4" w:space="0" w:color="auto"/>
            </w:tcBorders>
            <w:shd w:val="clear" w:color="000000" w:fill="FFFFFF"/>
            <w:vAlign w:val="center"/>
          </w:tcPr>
          <w:p w14:paraId="030F7A0D"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Проведение мероприятий в рамках работы комиссии по повышению доходности бюджета</w:t>
            </w:r>
          </w:p>
        </w:tc>
        <w:tc>
          <w:tcPr>
            <w:tcW w:w="1330" w:type="dxa"/>
          </w:tcPr>
          <w:p w14:paraId="03C9FB6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 УФИК, УИЗО</w:t>
            </w:r>
          </w:p>
        </w:tc>
        <w:tc>
          <w:tcPr>
            <w:tcW w:w="1134" w:type="dxa"/>
          </w:tcPr>
          <w:p w14:paraId="76BF28A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E86F43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3A5381AD"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30A29D52"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697A139A"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vMerge w:val="restart"/>
          </w:tcPr>
          <w:p w14:paraId="0B4ED95C"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 xml:space="preserve">Снижение задолженности (недоимка, пени, штрафы) по налоговым платежам в бюджет на 3% ежегодно; </w:t>
            </w:r>
          </w:p>
          <w:p w14:paraId="6AF54CCD"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Снижение уровня безработицы к концу 2025 года до 1,25%;</w:t>
            </w:r>
          </w:p>
        </w:tc>
      </w:tr>
      <w:tr w:rsidR="00C65ADF" w:rsidRPr="00C65ADF" w14:paraId="5EA6AEA3" w14:textId="77777777" w:rsidTr="005D3A91">
        <w:tc>
          <w:tcPr>
            <w:tcW w:w="709" w:type="dxa"/>
            <w:tcBorders>
              <w:top w:val="nil"/>
              <w:left w:val="single" w:sz="4" w:space="0" w:color="auto"/>
              <w:bottom w:val="single" w:sz="4" w:space="0" w:color="auto"/>
              <w:right w:val="single" w:sz="4" w:space="0" w:color="auto"/>
            </w:tcBorders>
            <w:shd w:val="clear" w:color="000000" w:fill="FFFFFF"/>
            <w:vAlign w:val="center"/>
          </w:tcPr>
          <w:p w14:paraId="3BCE880C"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2.2.</w:t>
            </w:r>
          </w:p>
        </w:tc>
        <w:tc>
          <w:tcPr>
            <w:tcW w:w="2552" w:type="dxa"/>
            <w:tcBorders>
              <w:top w:val="nil"/>
              <w:left w:val="nil"/>
              <w:bottom w:val="single" w:sz="4" w:space="0" w:color="auto"/>
              <w:right w:val="single" w:sz="4" w:space="0" w:color="auto"/>
            </w:tcBorders>
            <w:shd w:val="clear" w:color="000000" w:fill="FFFFFF"/>
            <w:vAlign w:val="center"/>
          </w:tcPr>
          <w:p w14:paraId="7D45F70B"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Организация мероприятий направленных на снижение социальной напряженности на рынке труда</w:t>
            </w:r>
          </w:p>
        </w:tc>
        <w:tc>
          <w:tcPr>
            <w:tcW w:w="1330" w:type="dxa"/>
          </w:tcPr>
          <w:p w14:paraId="0023542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p w14:paraId="666089C6" w14:textId="77777777" w:rsidR="00C65ADF" w:rsidRPr="00C65ADF" w:rsidRDefault="00C65ADF" w:rsidP="00C65ADF">
            <w:pPr>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20926BD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C3EEE9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05540381"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03172DE1"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2B47C531"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vMerge/>
          </w:tcPr>
          <w:p w14:paraId="7B64A1F8"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p>
        </w:tc>
      </w:tr>
      <w:tr w:rsidR="00C65ADF" w:rsidRPr="00C65ADF" w14:paraId="2E6EEC16" w14:textId="77777777" w:rsidTr="005D3A91">
        <w:tc>
          <w:tcPr>
            <w:tcW w:w="709" w:type="dxa"/>
            <w:tcBorders>
              <w:top w:val="nil"/>
              <w:left w:val="single" w:sz="4" w:space="0" w:color="auto"/>
              <w:bottom w:val="single" w:sz="4" w:space="0" w:color="auto"/>
              <w:right w:val="single" w:sz="4" w:space="0" w:color="auto"/>
            </w:tcBorders>
            <w:shd w:val="clear" w:color="000000" w:fill="FFFFFF"/>
            <w:vAlign w:val="center"/>
          </w:tcPr>
          <w:p w14:paraId="3B8693AF"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2.3.</w:t>
            </w:r>
          </w:p>
        </w:tc>
        <w:tc>
          <w:tcPr>
            <w:tcW w:w="2552" w:type="dxa"/>
            <w:tcBorders>
              <w:top w:val="nil"/>
              <w:left w:val="nil"/>
              <w:bottom w:val="single" w:sz="4" w:space="0" w:color="auto"/>
              <w:right w:val="single" w:sz="4" w:space="0" w:color="auto"/>
            </w:tcBorders>
            <w:shd w:val="clear" w:color="000000" w:fill="FFFFFF"/>
            <w:vAlign w:val="center"/>
          </w:tcPr>
          <w:p w14:paraId="34DC6CB4"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Проведение мероприятий с организациями по постановке на налоговый учет</w:t>
            </w:r>
          </w:p>
        </w:tc>
        <w:tc>
          <w:tcPr>
            <w:tcW w:w="1330" w:type="dxa"/>
          </w:tcPr>
          <w:p w14:paraId="0742FDD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УФИК</w:t>
            </w:r>
          </w:p>
        </w:tc>
        <w:tc>
          <w:tcPr>
            <w:tcW w:w="1134" w:type="dxa"/>
          </w:tcPr>
          <w:p w14:paraId="30113A1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FEF1A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32DAF0B6"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14514D43"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4536" w:type="dxa"/>
            <w:gridSpan w:val="5"/>
          </w:tcPr>
          <w:p w14:paraId="0E0DC056"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vMerge/>
          </w:tcPr>
          <w:p w14:paraId="4098512C"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p>
        </w:tc>
      </w:tr>
      <w:tr w:rsidR="00C65ADF" w:rsidRPr="00C65ADF" w14:paraId="427F7E30" w14:textId="77777777" w:rsidTr="005D3A91">
        <w:tc>
          <w:tcPr>
            <w:tcW w:w="15596" w:type="dxa"/>
            <w:gridSpan w:val="13"/>
            <w:tcBorders>
              <w:top w:val="nil"/>
              <w:left w:val="single" w:sz="4" w:space="0" w:color="auto"/>
              <w:bottom w:val="single" w:sz="4" w:space="0" w:color="auto"/>
            </w:tcBorders>
            <w:shd w:val="clear" w:color="000000" w:fill="FFFFFF"/>
            <w:vAlign w:val="center"/>
          </w:tcPr>
          <w:p w14:paraId="7063DF6E"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Задача 3:</w:t>
            </w:r>
            <w:r w:rsidRPr="00C65ADF">
              <w:rPr>
                <w:rFonts w:ascii="Times New Roman" w:eastAsia="Times New Roman" w:hAnsi="Times New Roman" w:cs="Times New Roman"/>
                <w:sz w:val="20"/>
                <w:szCs w:val="20"/>
              </w:rPr>
              <w:t xml:space="preserve"> </w:t>
            </w:r>
            <w:r w:rsidRPr="00C65ADF">
              <w:rPr>
                <w:rFonts w:ascii="Times New Roman" w:eastAsia="Times New Roman" w:hAnsi="Times New Roman" w:cs="Times New Roman"/>
                <w:sz w:val="20"/>
                <w:szCs w:val="20"/>
                <w:lang w:eastAsia="en-US"/>
              </w:rPr>
              <w:t>Развитие сельского хозяйства, малого и среднего предпринимательства;</w:t>
            </w:r>
          </w:p>
        </w:tc>
      </w:tr>
      <w:tr w:rsidR="00C65ADF" w:rsidRPr="00C65ADF" w14:paraId="1EA91CA5" w14:textId="77777777" w:rsidTr="005D3A91">
        <w:trPr>
          <w:trHeight w:val="199"/>
        </w:trPr>
        <w:tc>
          <w:tcPr>
            <w:tcW w:w="709" w:type="dxa"/>
            <w:tcBorders>
              <w:top w:val="nil"/>
              <w:left w:val="single" w:sz="4" w:space="0" w:color="auto"/>
              <w:bottom w:val="single" w:sz="4" w:space="0" w:color="auto"/>
              <w:right w:val="single" w:sz="4" w:space="0" w:color="auto"/>
            </w:tcBorders>
            <w:shd w:val="clear" w:color="000000" w:fill="FFFFFF"/>
            <w:vAlign w:val="center"/>
          </w:tcPr>
          <w:p w14:paraId="3018E1C3"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3.</w:t>
            </w:r>
          </w:p>
        </w:tc>
        <w:tc>
          <w:tcPr>
            <w:tcW w:w="2552" w:type="dxa"/>
            <w:tcBorders>
              <w:top w:val="nil"/>
              <w:left w:val="nil"/>
              <w:bottom w:val="single" w:sz="4" w:space="0" w:color="auto"/>
              <w:right w:val="single" w:sz="4" w:space="0" w:color="auto"/>
            </w:tcBorders>
            <w:shd w:val="clear" w:color="000000" w:fill="FFFFFF"/>
            <w:vAlign w:val="center"/>
          </w:tcPr>
          <w:p w14:paraId="4599C603" w14:textId="77777777" w:rsidR="00C65ADF" w:rsidRPr="00C65ADF" w:rsidRDefault="00C65ADF" w:rsidP="00C65ADF">
            <w:pPr>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Основное мероприятие: Оказание поддержки сельхозтоваропроизводителям</w:t>
            </w:r>
          </w:p>
        </w:tc>
        <w:tc>
          <w:tcPr>
            <w:tcW w:w="1330" w:type="dxa"/>
          </w:tcPr>
          <w:p w14:paraId="374E48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АДГО (Отдел с/хозяйства и поддержки предпринима-тельства)</w:t>
            </w:r>
          </w:p>
        </w:tc>
        <w:tc>
          <w:tcPr>
            <w:tcW w:w="1134" w:type="dxa"/>
          </w:tcPr>
          <w:p w14:paraId="5142B69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06 0 01 00000</w:t>
            </w:r>
          </w:p>
        </w:tc>
        <w:tc>
          <w:tcPr>
            <w:tcW w:w="850" w:type="dxa"/>
          </w:tcPr>
          <w:p w14:paraId="0763CFD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B295728"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2023</w:t>
            </w:r>
          </w:p>
        </w:tc>
        <w:tc>
          <w:tcPr>
            <w:tcW w:w="715" w:type="dxa"/>
          </w:tcPr>
          <w:p w14:paraId="1C014A2A" w14:textId="77777777" w:rsidR="00C65ADF" w:rsidRPr="00C65ADF" w:rsidRDefault="00C65ADF" w:rsidP="00C65ADF">
            <w:pPr>
              <w:spacing w:after="0" w:line="240" w:lineRule="auto"/>
              <w:rPr>
                <w:rFonts w:ascii="Times New Roman" w:eastAsia="Times New Roman" w:hAnsi="Times New Roman" w:cs="Times New Roman"/>
                <w:sz w:val="20"/>
                <w:szCs w:val="20"/>
                <w:lang w:eastAsia="en-US"/>
              </w:rPr>
            </w:pPr>
            <w:r w:rsidRPr="00C65ADF">
              <w:rPr>
                <w:rFonts w:ascii="Times New Roman" w:eastAsia="Times New Roman" w:hAnsi="Times New Roman" w:cs="Times New Roman"/>
                <w:sz w:val="20"/>
                <w:szCs w:val="20"/>
                <w:lang w:eastAsia="en-US"/>
              </w:rPr>
              <w:t>2025</w:t>
            </w:r>
          </w:p>
        </w:tc>
        <w:tc>
          <w:tcPr>
            <w:tcW w:w="1134" w:type="dxa"/>
          </w:tcPr>
          <w:p w14:paraId="7886DC4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68BEC59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3822,0</w:t>
            </w:r>
          </w:p>
        </w:tc>
        <w:tc>
          <w:tcPr>
            <w:tcW w:w="851" w:type="dxa"/>
          </w:tcPr>
          <w:p w14:paraId="79AF650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1262,6</w:t>
            </w:r>
          </w:p>
        </w:tc>
        <w:tc>
          <w:tcPr>
            <w:tcW w:w="850" w:type="dxa"/>
          </w:tcPr>
          <w:p w14:paraId="58C2E32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1279,7</w:t>
            </w:r>
          </w:p>
        </w:tc>
        <w:tc>
          <w:tcPr>
            <w:tcW w:w="851" w:type="dxa"/>
          </w:tcPr>
          <w:p w14:paraId="4792337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1279,7</w:t>
            </w:r>
          </w:p>
        </w:tc>
        <w:tc>
          <w:tcPr>
            <w:tcW w:w="2838" w:type="dxa"/>
          </w:tcPr>
          <w:p w14:paraId="4ECCB78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6C09674A" w14:textId="77777777" w:rsidTr="005D3A91">
        <w:trPr>
          <w:trHeight w:val="501"/>
        </w:trPr>
        <w:tc>
          <w:tcPr>
            <w:tcW w:w="709" w:type="dxa"/>
          </w:tcPr>
          <w:p w14:paraId="58BCA9AD"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58C6337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46B1C32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2C98CEB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7D3E2B1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550947C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6012D54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D8D3C5E"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средства местного </w:t>
            </w:r>
            <w:r w:rsidRPr="00C65ADF">
              <w:rPr>
                <w:rFonts w:ascii="Times New Roman" w:eastAsia="Times New Roman" w:hAnsi="Times New Roman" w:cs="Times New Roman"/>
                <w:sz w:val="20"/>
                <w:szCs w:val="20"/>
              </w:rPr>
              <w:lastRenderedPageBreak/>
              <w:t>бюджета</w:t>
            </w:r>
          </w:p>
        </w:tc>
        <w:tc>
          <w:tcPr>
            <w:tcW w:w="850" w:type="dxa"/>
          </w:tcPr>
          <w:p w14:paraId="3E51BCB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lastRenderedPageBreak/>
              <w:t>2610,0</w:t>
            </w:r>
          </w:p>
        </w:tc>
        <w:tc>
          <w:tcPr>
            <w:tcW w:w="851" w:type="dxa"/>
          </w:tcPr>
          <w:p w14:paraId="60C2694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870,0</w:t>
            </w:r>
          </w:p>
        </w:tc>
        <w:tc>
          <w:tcPr>
            <w:tcW w:w="850" w:type="dxa"/>
          </w:tcPr>
          <w:p w14:paraId="1D4E126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870,0</w:t>
            </w:r>
          </w:p>
        </w:tc>
        <w:tc>
          <w:tcPr>
            <w:tcW w:w="851" w:type="dxa"/>
          </w:tcPr>
          <w:p w14:paraId="5725B1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870,0</w:t>
            </w:r>
          </w:p>
        </w:tc>
        <w:tc>
          <w:tcPr>
            <w:tcW w:w="2838" w:type="dxa"/>
          </w:tcPr>
          <w:p w14:paraId="5C19FCF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203B762C" w14:textId="77777777" w:rsidTr="005D3A91">
        <w:trPr>
          <w:trHeight w:val="501"/>
        </w:trPr>
        <w:tc>
          <w:tcPr>
            <w:tcW w:w="709" w:type="dxa"/>
          </w:tcPr>
          <w:p w14:paraId="3FCC757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21C46D7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07A8506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5F20BDD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062056E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21B17A7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30B3C55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7BA6E848"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краевого бюджета</w:t>
            </w:r>
          </w:p>
        </w:tc>
        <w:tc>
          <w:tcPr>
            <w:tcW w:w="850" w:type="dxa"/>
          </w:tcPr>
          <w:p w14:paraId="4D2A032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1212,0</w:t>
            </w:r>
          </w:p>
        </w:tc>
        <w:tc>
          <w:tcPr>
            <w:tcW w:w="851" w:type="dxa"/>
          </w:tcPr>
          <w:p w14:paraId="5FC79F5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392,6</w:t>
            </w:r>
          </w:p>
        </w:tc>
        <w:tc>
          <w:tcPr>
            <w:tcW w:w="850" w:type="dxa"/>
          </w:tcPr>
          <w:p w14:paraId="0838EB4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851" w:type="dxa"/>
          </w:tcPr>
          <w:p w14:paraId="0AA7DE3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2838" w:type="dxa"/>
          </w:tcPr>
          <w:p w14:paraId="650587E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5EAD1DD1" w14:textId="77777777" w:rsidTr="005D3A91">
        <w:trPr>
          <w:trHeight w:val="501"/>
        </w:trPr>
        <w:tc>
          <w:tcPr>
            <w:tcW w:w="709" w:type="dxa"/>
          </w:tcPr>
          <w:p w14:paraId="243133E1"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3.1.</w:t>
            </w:r>
          </w:p>
        </w:tc>
        <w:tc>
          <w:tcPr>
            <w:tcW w:w="2552" w:type="dxa"/>
          </w:tcPr>
          <w:p w14:paraId="0E9FF3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Организация и проведение ярмарочных мероприятий, способствующих сбыту сельскохозяйственной продукции и сельскохозяйственных животных</w:t>
            </w:r>
          </w:p>
        </w:tc>
        <w:tc>
          <w:tcPr>
            <w:tcW w:w="1330" w:type="dxa"/>
          </w:tcPr>
          <w:p w14:paraId="294FB75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(Отдел с/хозяйства и поддержки предпринима-тельства)</w:t>
            </w:r>
          </w:p>
        </w:tc>
        <w:tc>
          <w:tcPr>
            <w:tcW w:w="1134" w:type="dxa"/>
          </w:tcPr>
          <w:p w14:paraId="7238C71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06 0 01 00010</w:t>
            </w:r>
          </w:p>
        </w:tc>
        <w:tc>
          <w:tcPr>
            <w:tcW w:w="850" w:type="dxa"/>
          </w:tcPr>
          <w:p w14:paraId="073A925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932" w:type="dxa"/>
          </w:tcPr>
          <w:p w14:paraId="6D0C536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0CE809F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3CD3B65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21068DA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60,0</w:t>
            </w:r>
          </w:p>
        </w:tc>
        <w:tc>
          <w:tcPr>
            <w:tcW w:w="851" w:type="dxa"/>
          </w:tcPr>
          <w:p w14:paraId="13762BE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850" w:type="dxa"/>
          </w:tcPr>
          <w:p w14:paraId="377EC84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851" w:type="dxa"/>
          </w:tcPr>
          <w:p w14:paraId="15D7498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2838" w:type="dxa"/>
            <w:vMerge w:val="restart"/>
          </w:tcPr>
          <w:p w14:paraId="7F2D91A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Сохранение количества субъектов малого и среднего предпринимательства и сельскохозяйственных товаропроизводителей, задействованных в выставках и ярмарках на уровне 40 единиц к концу 2025 года;</w:t>
            </w:r>
          </w:p>
          <w:p w14:paraId="123A391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Привлечение к участию в ярмарочных мероприятиях  2- х сельхозтоваропроизводителей Добрянского городского округа ежегодно;</w:t>
            </w:r>
          </w:p>
        </w:tc>
      </w:tr>
      <w:tr w:rsidR="00C65ADF" w:rsidRPr="00C65ADF" w14:paraId="624E80F5" w14:textId="77777777" w:rsidTr="005D3A91">
        <w:trPr>
          <w:trHeight w:val="501"/>
        </w:trPr>
        <w:tc>
          <w:tcPr>
            <w:tcW w:w="709" w:type="dxa"/>
          </w:tcPr>
          <w:p w14:paraId="325DBB6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50EC695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1892FF0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5A4EC57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AFA9E8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BA1812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1DE3BD2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4DB9BA4"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37EEB7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60,0</w:t>
            </w:r>
          </w:p>
        </w:tc>
        <w:tc>
          <w:tcPr>
            <w:tcW w:w="851" w:type="dxa"/>
          </w:tcPr>
          <w:p w14:paraId="5C0A0EB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850" w:type="dxa"/>
          </w:tcPr>
          <w:p w14:paraId="08E26CC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851" w:type="dxa"/>
          </w:tcPr>
          <w:p w14:paraId="7173C4E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2838" w:type="dxa"/>
            <w:vMerge/>
          </w:tcPr>
          <w:p w14:paraId="01562ED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388F3862" w14:textId="77777777" w:rsidTr="005D3A91">
        <w:trPr>
          <w:trHeight w:val="501"/>
        </w:trPr>
        <w:tc>
          <w:tcPr>
            <w:tcW w:w="709" w:type="dxa"/>
          </w:tcPr>
          <w:p w14:paraId="78B614F6"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3.2.</w:t>
            </w:r>
          </w:p>
        </w:tc>
        <w:tc>
          <w:tcPr>
            <w:tcW w:w="2552" w:type="dxa"/>
          </w:tcPr>
          <w:p w14:paraId="7C4F247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 xml:space="preserve">Предоставление субсидий крестьянским (фермерским) хозяйствам в целях возмещения части затрат, связанных с </w:t>
            </w:r>
            <w:r w:rsidRPr="00C65ADF">
              <w:rPr>
                <w:rFonts w:ascii="Times New Roman" w:eastAsia="Times New Roman" w:hAnsi="Times New Roman" w:cs="Times New Roman"/>
                <w:color w:val="000000"/>
                <w:sz w:val="20"/>
                <w:szCs w:val="20"/>
              </w:rPr>
              <w:lastRenderedPageBreak/>
              <w:t>производством животноводческой продукции</w:t>
            </w:r>
          </w:p>
        </w:tc>
        <w:tc>
          <w:tcPr>
            <w:tcW w:w="1330" w:type="dxa"/>
          </w:tcPr>
          <w:p w14:paraId="0337CAD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lastRenderedPageBreak/>
              <w:t>АДГО (Отдел с/хозяйства и поддержки предпринима-тельства)</w:t>
            </w:r>
          </w:p>
        </w:tc>
        <w:tc>
          <w:tcPr>
            <w:tcW w:w="1134" w:type="dxa"/>
          </w:tcPr>
          <w:p w14:paraId="0E6C941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06 0 01 00020</w:t>
            </w:r>
          </w:p>
        </w:tc>
        <w:tc>
          <w:tcPr>
            <w:tcW w:w="850" w:type="dxa"/>
          </w:tcPr>
          <w:p w14:paraId="7678DF0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800</w:t>
            </w:r>
          </w:p>
        </w:tc>
        <w:tc>
          <w:tcPr>
            <w:tcW w:w="932" w:type="dxa"/>
          </w:tcPr>
          <w:p w14:paraId="1610659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0E15E9C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79B58F2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454145D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1" w:type="dxa"/>
          </w:tcPr>
          <w:p w14:paraId="742173B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850" w:type="dxa"/>
          </w:tcPr>
          <w:p w14:paraId="4261242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1" w:type="dxa"/>
          </w:tcPr>
          <w:p w14:paraId="23B58D0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2838" w:type="dxa"/>
            <w:vMerge w:val="restart"/>
          </w:tcPr>
          <w:p w14:paraId="06EFB4E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sz w:val="20"/>
                <w:szCs w:val="20"/>
              </w:rPr>
              <w:t xml:space="preserve">Увеличение доли продукции (в действующих ценах) сельского хозяйства произведенной в хозяйствах населения, в общем объеме (КФХ) до 0,91%  к </w:t>
            </w:r>
            <w:r w:rsidRPr="00C65ADF">
              <w:rPr>
                <w:rFonts w:ascii="Times New Roman" w:eastAsia="Times New Roman" w:hAnsi="Times New Roman" w:cs="Times New Roman"/>
                <w:color w:val="000000"/>
                <w:sz w:val="20"/>
                <w:szCs w:val="20"/>
              </w:rPr>
              <w:lastRenderedPageBreak/>
              <w:t>концу 2025 года;</w:t>
            </w:r>
          </w:p>
          <w:p w14:paraId="34FC1C0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 xml:space="preserve">Сохранение  объема производства молока в крестьянских (фермерских) хозяйствах на уровне </w:t>
            </w:r>
            <w:r w:rsidRPr="00C65ADF">
              <w:rPr>
                <w:rFonts w:ascii="Times New Roman" w:eastAsia="Times New Roman" w:hAnsi="Times New Roman" w:cs="Times New Roman"/>
                <w:sz w:val="20"/>
                <w:szCs w:val="20"/>
              </w:rPr>
              <w:t>563,2</w:t>
            </w:r>
            <w:r w:rsidRPr="00C65ADF">
              <w:rPr>
                <w:rFonts w:ascii="Times New Roman" w:eastAsia="Times New Roman" w:hAnsi="Times New Roman" w:cs="Times New Roman"/>
                <w:color w:val="000000"/>
                <w:sz w:val="20"/>
                <w:szCs w:val="20"/>
              </w:rPr>
              <w:t xml:space="preserve">  т к концу 2025 года;</w:t>
            </w:r>
          </w:p>
          <w:p w14:paraId="46CCC43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rPr>
            </w:pPr>
            <w:r w:rsidRPr="00C65ADF">
              <w:rPr>
                <w:rFonts w:ascii="Times New Roman" w:eastAsia="Times New Roman" w:hAnsi="Times New Roman" w:cs="Times New Roman"/>
                <w:color w:val="000000"/>
                <w:sz w:val="20"/>
                <w:szCs w:val="20"/>
              </w:rPr>
              <w:t>Сохранение поголовья крупного рогатого скота на уровне 301 гол. к концу 2025 года;</w:t>
            </w:r>
          </w:p>
        </w:tc>
      </w:tr>
      <w:tr w:rsidR="00C65ADF" w:rsidRPr="00C65ADF" w14:paraId="72888A79" w14:textId="77777777" w:rsidTr="005D3A91">
        <w:trPr>
          <w:trHeight w:val="501"/>
        </w:trPr>
        <w:tc>
          <w:tcPr>
            <w:tcW w:w="709" w:type="dxa"/>
          </w:tcPr>
          <w:p w14:paraId="6972E45C"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77AF98A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26811D5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24F22B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70F3A25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4DA7D7F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3B15226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34D4C28C"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6138507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1" w:type="dxa"/>
          </w:tcPr>
          <w:p w14:paraId="4874F79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850" w:type="dxa"/>
          </w:tcPr>
          <w:p w14:paraId="4A4B6BC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1" w:type="dxa"/>
          </w:tcPr>
          <w:p w14:paraId="4A7321F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2838" w:type="dxa"/>
            <w:vMerge/>
          </w:tcPr>
          <w:p w14:paraId="3DEAC4B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499E8976" w14:textId="77777777" w:rsidTr="005D3A91">
        <w:trPr>
          <w:trHeight w:val="501"/>
        </w:trPr>
        <w:tc>
          <w:tcPr>
            <w:tcW w:w="709" w:type="dxa"/>
          </w:tcPr>
          <w:p w14:paraId="7B352B6E"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3.3.</w:t>
            </w:r>
          </w:p>
        </w:tc>
        <w:tc>
          <w:tcPr>
            <w:tcW w:w="2552" w:type="dxa"/>
          </w:tcPr>
          <w:p w14:paraId="41D0155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Предоставление субсидий крестьянским (фермерским) хозяйствам на возмещение части затрат, связанных с проведением агротехнических работ, повышением плодородия и качества почв</w:t>
            </w:r>
          </w:p>
        </w:tc>
        <w:tc>
          <w:tcPr>
            <w:tcW w:w="1330" w:type="dxa"/>
          </w:tcPr>
          <w:p w14:paraId="66CEB61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(Отдел с/хозяйства и поддержки предпринима-тельства)</w:t>
            </w:r>
          </w:p>
        </w:tc>
        <w:tc>
          <w:tcPr>
            <w:tcW w:w="1134" w:type="dxa"/>
          </w:tcPr>
          <w:p w14:paraId="232C7F4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06 0 01 00030</w:t>
            </w:r>
          </w:p>
        </w:tc>
        <w:tc>
          <w:tcPr>
            <w:tcW w:w="850" w:type="dxa"/>
          </w:tcPr>
          <w:p w14:paraId="7D1A8D7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800</w:t>
            </w:r>
          </w:p>
        </w:tc>
        <w:tc>
          <w:tcPr>
            <w:tcW w:w="932" w:type="dxa"/>
          </w:tcPr>
          <w:p w14:paraId="7EB3136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36FC67B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0C23460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404221A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1500,0</w:t>
            </w:r>
          </w:p>
        </w:tc>
        <w:tc>
          <w:tcPr>
            <w:tcW w:w="851" w:type="dxa"/>
          </w:tcPr>
          <w:p w14:paraId="4411FCD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850" w:type="dxa"/>
          </w:tcPr>
          <w:p w14:paraId="011D1FD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851" w:type="dxa"/>
          </w:tcPr>
          <w:p w14:paraId="555B583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2838" w:type="dxa"/>
            <w:vMerge w:val="restart"/>
          </w:tcPr>
          <w:p w14:paraId="2C5513E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Увеличение доли продукции (в действующих ценах) сельского хозяйства произведенной в хозяйствах населения, в общем объеме (КФХ) до 0,91%  к концу 2025 года;</w:t>
            </w:r>
          </w:p>
          <w:p w14:paraId="56E9278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Увеличение посевных площадей, обрабатываемых крестьянскими (фермерскими) хозяйствами до 1555,0  га к концу 2025  года;</w:t>
            </w:r>
          </w:p>
        </w:tc>
      </w:tr>
      <w:tr w:rsidR="00C65ADF" w:rsidRPr="00C65ADF" w14:paraId="5244C653" w14:textId="77777777" w:rsidTr="005D3A91">
        <w:trPr>
          <w:trHeight w:val="501"/>
        </w:trPr>
        <w:tc>
          <w:tcPr>
            <w:tcW w:w="709" w:type="dxa"/>
          </w:tcPr>
          <w:p w14:paraId="620C53C6"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0DF6BFF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4E2EB22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7074888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41A7B75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5A31FCF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4AC37B6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8631F06"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1DAA10E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1500,0</w:t>
            </w:r>
          </w:p>
        </w:tc>
        <w:tc>
          <w:tcPr>
            <w:tcW w:w="851" w:type="dxa"/>
          </w:tcPr>
          <w:p w14:paraId="205670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850" w:type="dxa"/>
          </w:tcPr>
          <w:p w14:paraId="2F29229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851" w:type="dxa"/>
          </w:tcPr>
          <w:p w14:paraId="5820283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500,0</w:t>
            </w:r>
          </w:p>
        </w:tc>
        <w:tc>
          <w:tcPr>
            <w:tcW w:w="2838" w:type="dxa"/>
            <w:vMerge/>
          </w:tcPr>
          <w:p w14:paraId="64B36C0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4AC86E8C" w14:textId="77777777" w:rsidTr="005D3A91">
        <w:trPr>
          <w:trHeight w:val="501"/>
        </w:trPr>
        <w:tc>
          <w:tcPr>
            <w:tcW w:w="709" w:type="dxa"/>
          </w:tcPr>
          <w:p w14:paraId="3379404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3.4.</w:t>
            </w:r>
          </w:p>
        </w:tc>
        <w:tc>
          <w:tcPr>
            <w:tcW w:w="2552" w:type="dxa"/>
          </w:tcPr>
          <w:p w14:paraId="4DA4EE9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 xml:space="preserve">Проведение Конкурса сельскохозяйственных </w:t>
            </w:r>
            <w:r w:rsidRPr="00C65ADF">
              <w:rPr>
                <w:rFonts w:ascii="Times New Roman" w:eastAsia="Times New Roman" w:hAnsi="Times New Roman" w:cs="Times New Roman"/>
                <w:color w:val="000000"/>
                <w:sz w:val="20"/>
                <w:szCs w:val="20"/>
              </w:rPr>
              <w:lastRenderedPageBreak/>
              <w:t>товаропроизводителей Добрянского городского округа</w:t>
            </w:r>
          </w:p>
        </w:tc>
        <w:tc>
          <w:tcPr>
            <w:tcW w:w="1330" w:type="dxa"/>
          </w:tcPr>
          <w:p w14:paraId="4B61F32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lastRenderedPageBreak/>
              <w:t xml:space="preserve">АДГО (Отдел с/хозяйства и </w:t>
            </w:r>
            <w:r w:rsidRPr="00C65ADF">
              <w:rPr>
                <w:rFonts w:ascii="Times New Roman" w:eastAsia="Times New Roman" w:hAnsi="Times New Roman" w:cs="Times New Roman"/>
                <w:color w:val="000000"/>
                <w:sz w:val="20"/>
                <w:szCs w:val="20"/>
              </w:rPr>
              <w:lastRenderedPageBreak/>
              <w:t>поддержки предпринима-тельства)</w:t>
            </w:r>
          </w:p>
        </w:tc>
        <w:tc>
          <w:tcPr>
            <w:tcW w:w="1134" w:type="dxa"/>
          </w:tcPr>
          <w:p w14:paraId="07BA8A1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lastRenderedPageBreak/>
              <w:t>06.0.01. 00120</w:t>
            </w:r>
          </w:p>
        </w:tc>
        <w:tc>
          <w:tcPr>
            <w:tcW w:w="850" w:type="dxa"/>
          </w:tcPr>
          <w:p w14:paraId="1A4F990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600</w:t>
            </w:r>
          </w:p>
        </w:tc>
        <w:tc>
          <w:tcPr>
            <w:tcW w:w="932" w:type="dxa"/>
          </w:tcPr>
          <w:p w14:paraId="7AAE55C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0D1D313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33F521B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w:t>
            </w:r>
            <w:r w:rsidRPr="00C65ADF">
              <w:rPr>
                <w:rFonts w:ascii="Times New Roman" w:eastAsia="Times New Roman" w:hAnsi="Times New Roman" w:cs="Times New Roman"/>
                <w:sz w:val="20"/>
                <w:szCs w:val="20"/>
              </w:rPr>
              <w:lastRenderedPageBreak/>
              <w:t>ию в том числе:</w:t>
            </w:r>
          </w:p>
        </w:tc>
        <w:tc>
          <w:tcPr>
            <w:tcW w:w="850" w:type="dxa"/>
          </w:tcPr>
          <w:p w14:paraId="5E1AEEB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700,0</w:t>
            </w:r>
          </w:p>
        </w:tc>
        <w:tc>
          <w:tcPr>
            <w:tcW w:w="851" w:type="dxa"/>
          </w:tcPr>
          <w:p w14:paraId="4A45247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0" w:type="dxa"/>
          </w:tcPr>
          <w:p w14:paraId="5994F3B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851" w:type="dxa"/>
          </w:tcPr>
          <w:p w14:paraId="4255E74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2838" w:type="dxa"/>
            <w:vMerge w:val="restart"/>
          </w:tcPr>
          <w:p w14:paraId="7496730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Награждение 2-х КФХ победителей конкурса </w:t>
            </w:r>
            <w:r w:rsidRPr="00C65ADF">
              <w:rPr>
                <w:rFonts w:ascii="Times New Roman" w:eastAsia="Times New Roman" w:hAnsi="Times New Roman" w:cs="Times New Roman"/>
                <w:sz w:val="20"/>
                <w:szCs w:val="20"/>
              </w:rPr>
              <w:lastRenderedPageBreak/>
              <w:t>«Лучшее крестьянское фермерское хозяйство» к концу 2025 года;</w:t>
            </w:r>
          </w:p>
        </w:tc>
      </w:tr>
      <w:tr w:rsidR="00C65ADF" w:rsidRPr="00C65ADF" w14:paraId="758B582B" w14:textId="77777777" w:rsidTr="005D3A91">
        <w:trPr>
          <w:trHeight w:val="155"/>
        </w:trPr>
        <w:tc>
          <w:tcPr>
            <w:tcW w:w="709" w:type="dxa"/>
          </w:tcPr>
          <w:p w14:paraId="0645CCF3"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3ED442D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7014432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54606F2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2960D0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217FA7A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394F9C2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3E25EF30"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5055E3A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700,0</w:t>
            </w:r>
          </w:p>
          <w:p w14:paraId="0A0C122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 w:type="dxa"/>
          </w:tcPr>
          <w:p w14:paraId="0C2145C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850" w:type="dxa"/>
          </w:tcPr>
          <w:p w14:paraId="737D999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0,0</w:t>
            </w:r>
          </w:p>
        </w:tc>
        <w:tc>
          <w:tcPr>
            <w:tcW w:w="851" w:type="dxa"/>
          </w:tcPr>
          <w:p w14:paraId="3479EA3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350,0</w:t>
            </w:r>
          </w:p>
        </w:tc>
        <w:tc>
          <w:tcPr>
            <w:tcW w:w="2838" w:type="dxa"/>
            <w:vMerge/>
          </w:tcPr>
          <w:p w14:paraId="441BB21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677E2861" w14:textId="77777777" w:rsidTr="005D3A91">
        <w:trPr>
          <w:trHeight w:val="155"/>
        </w:trPr>
        <w:tc>
          <w:tcPr>
            <w:tcW w:w="709" w:type="dxa"/>
            <w:vMerge w:val="restart"/>
          </w:tcPr>
          <w:p w14:paraId="7DC25E95"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3.5.</w:t>
            </w:r>
          </w:p>
        </w:tc>
        <w:tc>
          <w:tcPr>
            <w:tcW w:w="2552" w:type="dxa"/>
            <w:vMerge w:val="restart"/>
          </w:tcPr>
          <w:p w14:paraId="24B368C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Администрирование отдельных государственных полномочий по планированию использования земель сельскохозяйственного назначения</w:t>
            </w:r>
          </w:p>
        </w:tc>
        <w:tc>
          <w:tcPr>
            <w:tcW w:w="1330" w:type="dxa"/>
            <w:vMerge w:val="restart"/>
          </w:tcPr>
          <w:p w14:paraId="11C83EE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vMerge w:val="restart"/>
          </w:tcPr>
          <w:p w14:paraId="4A21701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06.0.01.2У110</w:t>
            </w:r>
          </w:p>
        </w:tc>
        <w:tc>
          <w:tcPr>
            <w:tcW w:w="850" w:type="dxa"/>
          </w:tcPr>
          <w:p w14:paraId="7FD521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2E7AD4F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3948511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265C690E"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4236F54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1212,0</w:t>
            </w:r>
          </w:p>
        </w:tc>
        <w:tc>
          <w:tcPr>
            <w:tcW w:w="851" w:type="dxa"/>
          </w:tcPr>
          <w:p w14:paraId="516DAC8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392,6</w:t>
            </w:r>
          </w:p>
        </w:tc>
        <w:tc>
          <w:tcPr>
            <w:tcW w:w="850" w:type="dxa"/>
          </w:tcPr>
          <w:p w14:paraId="7780357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851" w:type="dxa"/>
          </w:tcPr>
          <w:p w14:paraId="0C901D8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2838" w:type="dxa"/>
            <w:vMerge w:val="restart"/>
          </w:tcPr>
          <w:p w14:paraId="0FCA85D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Сохранение доли </w:t>
            </w:r>
            <w:r w:rsidRPr="00C65ADF">
              <w:rPr>
                <w:rFonts w:ascii="Times New Roman" w:eastAsia="Times New Roman" w:hAnsi="Times New Roman" w:cs="Times New Roman"/>
                <w:sz w:val="20"/>
                <w:szCs w:val="20"/>
                <w:lang w:val="x-none"/>
              </w:rPr>
              <w:t>освоенных средств субвенций  на осуществление отдельных государственных полномочий по планированию использования земель сельскохозяйственного назначения</w:t>
            </w:r>
          </w:p>
        </w:tc>
      </w:tr>
      <w:tr w:rsidR="00C65ADF" w:rsidRPr="00C65ADF" w14:paraId="5C119B90" w14:textId="77777777" w:rsidTr="005D3A91">
        <w:trPr>
          <w:trHeight w:val="155"/>
        </w:trPr>
        <w:tc>
          <w:tcPr>
            <w:tcW w:w="709" w:type="dxa"/>
            <w:vMerge/>
          </w:tcPr>
          <w:p w14:paraId="6DDFFACF"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vMerge/>
          </w:tcPr>
          <w:p w14:paraId="44A5D4C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vMerge/>
          </w:tcPr>
          <w:p w14:paraId="28E0C09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14:paraId="514A3D9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828F18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45C628D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5E1ADDA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7B57BE6"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краевого бюджета</w:t>
            </w:r>
          </w:p>
        </w:tc>
        <w:tc>
          <w:tcPr>
            <w:tcW w:w="850" w:type="dxa"/>
          </w:tcPr>
          <w:p w14:paraId="185EFD8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1212,0</w:t>
            </w:r>
          </w:p>
        </w:tc>
        <w:tc>
          <w:tcPr>
            <w:tcW w:w="851" w:type="dxa"/>
          </w:tcPr>
          <w:p w14:paraId="0F31B94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392,6</w:t>
            </w:r>
          </w:p>
        </w:tc>
        <w:tc>
          <w:tcPr>
            <w:tcW w:w="850" w:type="dxa"/>
          </w:tcPr>
          <w:p w14:paraId="019DB55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851" w:type="dxa"/>
          </w:tcPr>
          <w:p w14:paraId="1A423DD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2838" w:type="dxa"/>
            <w:vMerge/>
          </w:tcPr>
          <w:p w14:paraId="7A4C4C2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6BE93BEC" w14:textId="77777777" w:rsidTr="005D3A91">
        <w:trPr>
          <w:trHeight w:val="155"/>
        </w:trPr>
        <w:tc>
          <w:tcPr>
            <w:tcW w:w="709" w:type="dxa"/>
            <w:vMerge/>
          </w:tcPr>
          <w:p w14:paraId="2A89D86D"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vMerge/>
          </w:tcPr>
          <w:p w14:paraId="0540A3C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vMerge/>
          </w:tcPr>
          <w:p w14:paraId="1BD76B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14:paraId="324B6F2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12F4A6D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100</w:t>
            </w:r>
          </w:p>
        </w:tc>
        <w:tc>
          <w:tcPr>
            <w:tcW w:w="932" w:type="dxa"/>
          </w:tcPr>
          <w:p w14:paraId="4EB1D80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17BA694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65659A9D"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краевого бюджета</w:t>
            </w:r>
          </w:p>
        </w:tc>
        <w:tc>
          <w:tcPr>
            <w:tcW w:w="850" w:type="dxa"/>
          </w:tcPr>
          <w:p w14:paraId="05E9605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1180,2</w:t>
            </w:r>
          </w:p>
        </w:tc>
        <w:tc>
          <w:tcPr>
            <w:tcW w:w="851" w:type="dxa"/>
          </w:tcPr>
          <w:p w14:paraId="652295C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382,0</w:t>
            </w:r>
          </w:p>
          <w:p w14:paraId="7AD8731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5CC33E7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399,1</w:t>
            </w:r>
          </w:p>
        </w:tc>
        <w:tc>
          <w:tcPr>
            <w:tcW w:w="851" w:type="dxa"/>
          </w:tcPr>
          <w:p w14:paraId="494085F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399,1</w:t>
            </w:r>
          </w:p>
        </w:tc>
        <w:tc>
          <w:tcPr>
            <w:tcW w:w="2838" w:type="dxa"/>
            <w:vMerge/>
          </w:tcPr>
          <w:p w14:paraId="4B61398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0E3B2205" w14:textId="77777777" w:rsidTr="005D3A91">
        <w:trPr>
          <w:trHeight w:val="155"/>
        </w:trPr>
        <w:tc>
          <w:tcPr>
            <w:tcW w:w="709" w:type="dxa"/>
            <w:vMerge/>
          </w:tcPr>
          <w:p w14:paraId="6DACAFF0"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vMerge/>
          </w:tcPr>
          <w:p w14:paraId="14E676E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vMerge/>
          </w:tcPr>
          <w:p w14:paraId="686C91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Pr>
          <w:p w14:paraId="281E5DB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FFD04B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200</w:t>
            </w:r>
          </w:p>
        </w:tc>
        <w:tc>
          <w:tcPr>
            <w:tcW w:w="932" w:type="dxa"/>
          </w:tcPr>
          <w:p w14:paraId="18AB1A9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7728674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640EE6C2"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краевого бюджета</w:t>
            </w:r>
          </w:p>
        </w:tc>
        <w:tc>
          <w:tcPr>
            <w:tcW w:w="850" w:type="dxa"/>
          </w:tcPr>
          <w:p w14:paraId="2AB783E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31,8</w:t>
            </w:r>
          </w:p>
        </w:tc>
        <w:tc>
          <w:tcPr>
            <w:tcW w:w="851" w:type="dxa"/>
          </w:tcPr>
          <w:p w14:paraId="5D4C368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10,6</w:t>
            </w:r>
          </w:p>
        </w:tc>
        <w:tc>
          <w:tcPr>
            <w:tcW w:w="850" w:type="dxa"/>
          </w:tcPr>
          <w:p w14:paraId="4FD5557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10,6</w:t>
            </w:r>
          </w:p>
        </w:tc>
        <w:tc>
          <w:tcPr>
            <w:tcW w:w="851" w:type="dxa"/>
          </w:tcPr>
          <w:p w14:paraId="463D012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10,6</w:t>
            </w:r>
          </w:p>
        </w:tc>
        <w:tc>
          <w:tcPr>
            <w:tcW w:w="2838" w:type="dxa"/>
            <w:vMerge/>
          </w:tcPr>
          <w:p w14:paraId="2D61710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26B19555" w14:textId="77777777" w:rsidTr="005D3A91">
        <w:trPr>
          <w:trHeight w:val="501"/>
        </w:trPr>
        <w:tc>
          <w:tcPr>
            <w:tcW w:w="709" w:type="dxa"/>
          </w:tcPr>
          <w:p w14:paraId="0D94DDEE"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w:t>
            </w:r>
          </w:p>
        </w:tc>
        <w:tc>
          <w:tcPr>
            <w:tcW w:w="2552" w:type="dxa"/>
          </w:tcPr>
          <w:p w14:paraId="2312AB3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Основное мероприятие: Оказание поддержки субъектам малого и среднего предпринимательства</w:t>
            </w:r>
          </w:p>
        </w:tc>
        <w:tc>
          <w:tcPr>
            <w:tcW w:w="1330" w:type="dxa"/>
          </w:tcPr>
          <w:p w14:paraId="1E3EEF7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(Отдел с/хозяйства  и поддержки предпринима-тельства)</w:t>
            </w:r>
          </w:p>
        </w:tc>
        <w:tc>
          <w:tcPr>
            <w:tcW w:w="1134" w:type="dxa"/>
          </w:tcPr>
          <w:p w14:paraId="6F76631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06 0 02 00000</w:t>
            </w:r>
          </w:p>
        </w:tc>
        <w:tc>
          <w:tcPr>
            <w:tcW w:w="850" w:type="dxa"/>
          </w:tcPr>
          <w:p w14:paraId="2BC3D9D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3891CB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0E2086B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10DD886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1DC5BFE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750,0</w:t>
            </w:r>
          </w:p>
        </w:tc>
        <w:tc>
          <w:tcPr>
            <w:tcW w:w="851" w:type="dxa"/>
          </w:tcPr>
          <w:p w14:paraId="4660433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0" w:type="dxa"/>
          </w:tcPr>
          <w:p w14:paraId="75FF21D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1" w:type="dxa"/>
          </w:tcPr>
          <w:p w14:paraId="57C324C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2838" w:type="dxa"/>
          </w:tcPr>
          <w:p w14:paraId="7466CC1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284CCE8E" w14:textId="77777777" w:rsidTr="005D3A91">
        <w:trPr>
          <w:trHeight w:val="501"/>
        </w:trPr>
        <w:tc>
          <w:tcPr>
            <w:tcW w:w="709" w:type="dxa"/>
          </w:tcPr>
          <w:p w14:paraId="05BAB03B"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66076C7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330" w:type="dxa"/>
          </w:tcPr>
          <w:p w14:paraId="45D8474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15333DE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69DB330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94107B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6ED169C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72D37B30"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3629CB5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750,0</w:t>
            </w:r>
          </w:p>
        </w:tc>
        <w:tc>
          <w:tcPr>
            <w:tcW w:w="851" w:type="dxa"/>
          </w:tcPr>
          <w:p w14:paraId="7C6B6A0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0" w:type="dxa"/>
          </w:tcPr>
          <w:p w14:paraId="3FD0689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1" w:type="dxa"/>
          </w:tcPr>
          <w:p w14:paraId="39482F4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2838" w:type="dxa"/>
          </w:tcPr>
          <w:p w14:paraId="2149D3B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0237A7DA" w14:textId="77777777" w:rsidTr="005D3A91">
        <w:trPr>
          <w:trHeight w:val="501"/>
        </w:trPr>
        <w:tc>
          <w:tcPr>
            <w:tcW w:w="709" w:type="dxa"/>
          </w:tcPr>
          <w:p w14:paraId="259CEFB6"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4.1.</w:t>
            </w:r>
          </w:p>
        </w:tc>
        <w:tc>
          <w:tcPr>
            <w:tcW w:w="2552" w:type="dxa"/>
          </w:tcPr>
          <w:p w14:paraId="10A4CF9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w:t>
            </w:r>
          </w:p>
        </w:tc>
        <w:tc>
          <w:tcPr>
            <w:tcW w:w="1330" w:type="dxa"/>
          </w:tcPr>
          <w:p w14:paraId="1DBCAFB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(Отдел с/хозяйства  и поддержки предпринима-тельства)</w:t>
            </w:r>
          </w:p>
        </w:tc>
        <w:tc>
          <w:tcPr>
            <w:tcW w:w="1134" w:type="dxa"/>
          </w:tcPr>
          <w:p w14:paraId="6AADF3D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06 0 02 00040</w:t>
            </w:r>
          </w:p>
        </w:tc>
        <w:tc>
          <w:tcPr>
            <w:tcW w:w="850" w:type="dxa"/>
          </w:tcPr>
          <w:p w14:paraId="2E7082A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800</w:t>
            </w:r>
          </w:p>
        </w:tc>
        <w:tc>
          <w:tcPr>
            <w:tcW w:w="932" w:type="dxa"/>
          </w:tcPr>
          <w:p w14:paraId="2D52258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437771F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1134" w:type="dxa"/>
          </w:tcPr>
          <w:p w14:paraId="585C894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 по мероприятию в том числе:</w:t>
            </w:r>
          </w:p>
        </w:tc>
        <w:tc>
          <w:tcPr>
            <w:tcW w:w="850" w:type="dxa"/>
          </w:tcPr>
          <w:p w14:paraId="710AE2C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750,0</w:t>
            </w:r>
          </w:p>
        </w:tc>
        <w:tc>
          <w:tcPr>
            <w:tcW w:w="851" w:type="dxa"/>
          </w:tcPr>
          <w:p w14:paraId="49AB97E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0" w:type="dxa"/>
          </w:tcPr>
          <w:p w14:paraId="56F06DF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1" w:type="dxa"/>
          </w:tcPr>
          <w:p w14:paraId="60B8454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2838" w:type="dxa"/>
          </w:tcPr>
          <w:p w14:paraId="18474BE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Обеспечение  жителей  3-х населенных пунктов товарами первой необходимости, в которых  отсутствуют магазины;</w:t>
            </w:r>
          </w:p>
        </w:tc>
      </w:tr>
      <w:tr w:rsidR="00C65ADF" w:rsidRPr="00C65ADF" w14:paraId="24D11AB5" w14:textId="77777777" w:rsidTr="005D3A91">
        <w:trPr>
          <w:trHeight w:val="501"/>
        </w:trPr>
        <w:tc>
          <w:tcPr>
            <w:tcW w:w="709" w:type="dxa"/>
          </w:tcPr>
          <w:p w14:paraId="2C2EFBE3"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2" w:type="dxa"/>
          </w:tcPr>
          <w:p w14:paraId="2181F4F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330" w:type="dxa"/>
          </w:tcPr>
          <w:p w14:paraId="119F1C0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20039EF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45F598A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79EE50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15" w:type="dxa"/>
          </w:tcPr>
          <w:p w14:paraId="469AE3E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3F25FEF1"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2FB23E3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750,0</w:t>
            </w:r>
          </w:p>
        </w:tc>
        <w:tc>
          <w:tcPr>
            <w:tcW w:w="851" w:type="dxa"/>
          </w:tcPr>
          <w:p w14:paraId="6409959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0" w:type="dxa"/>
          </w:tcPr>
          <w:p w14:paraId="5EBC212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851" w:type="dxa"/>
          </w:tcPr>
          <w:p w14:paraId="725200C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250,0</w:t>
            </w:r>
          </w:p>
        </w:tc>
        <w:tc>
          <w:tcPr>
            <w:tcW w:w="2838" w:type="dxa"/>
          </w:tcPr>
          <w:p w14:paraId="4EF4EA6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442182ED" w14:textId="77777777" w:rsidTr="005D3A91">
        <w:trPr>
          <w:trHeight w:val="501"/>
        </w:trPr>
        <w:tc>
          <w:tcPr>
            <w:tcW w:w="709" w:type="dxa"/>
          </w:tcPr>
          <w:p w14:paraId="04FA4875"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4.2.</w:t>
            </w:r>
          </w:p>
        </w:tc>
        <w:tc>
          <w:tcPr>
            <w:tcW w:w="2552" w:type="dxa"/>
          </w:tcPr>
          <w:p w14:paraId="10BA548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 xml:space="preserve">Предоставление субъектам малого и среднего предпринимательства, самозанятым гражданам  муниципального имущества, свободного от прав третьих лиц (за исключением права хозяйственного ведения, </w:t>
            </w:r>
            <w:r w:rsidRPr="00C65ADF">
              <w:rPr>
                <w:rFonts w:ascii="Times New Roman" w:eastAsia="Times New Roman" w:hAnsi="Times New Roman" w:cs="Times New Roman"/>
                <w:color w:val="000000"/>
                <w:sz w:val="20"/>
                <w:szCs w:val="20"/>
              </w:rPr>
              <w:lastRenderedPageBreak/>
              <w:t>права оперативного управления, а также имущественных прав субъектов малого и среднего предпринимательства) на долгосрочной основе, по льготным ставкам арендной платы и без проведения конкурса или аукциона на право заключения договора аренды муниципального имущества</w:t>
            </w:r>
          </w:p>
        </w:tc>
        <w:tc>
          <w:tcPr>
            <w:tcW w:w="1330" w:type="dxa"/>
          </w:tcPr>
          <w:p w14:paraId="574A407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УИЗО (ДИК)</w:t>
            </w:r>
          </w:p>
        </w:tc>
        <w:tc>
          <w:tcPr>
            <w:tcW w:w="1134" w:type="dxa"/>
          </w:tcPr>
          <w:p w14:paraId="5699267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4C65BDB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762C9D9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28A701A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29F71BF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07F7AFD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 xml:space="preserve">Увеличение объектов, предоставленных субъектам малого и среднего предпринимательства и самозанятым гражданам из состава перечня муниципального имущества получивших имущественную поддержку до 13 единиц к </w:t>
            </w:r>
            <w:r w:rsidRPr="00C65ADF">
              <w:rPr>
                <w:rFonts w:ascii="Times New Roman" w:eastAsia="Times New Roman" w:hAnsi="Times New Roman" w:cs="Times New Roman"/>
                <w:color w:val="000000"/>
                <w:sz w:val="20"/>
                <w:szCs w:val="20"/>
              </w:rPr>
              <w:lastRenderedPageBreak/>
              <w:t>концу 2025 года;</w:t>
            </w:r>
          </w:p>
        </w:tc>
      </w:tr>
      <w:tr w:rsidR="00C65ADF" w:rsidRPr="00C65ADF" w14:paraId="033182F6" w14:textId="77777777" w:rsidTr="005D3A91">
        <w:trPr>
          <w:trHeight w:val="501"/>
        </w:trPr>
        <w:tc>
          <w:tcPr>
            <w:tcW w:w="709" w:type="dxa"/>
          </w:tcPr>
          <w:p w14:paraId="54A8A44D"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5.</w:t>
            </w:r>
          </w:p>
        </w:tc>
        <w:tc>
          <w:tcPr>
            <w:tcW w:w="2552" w:type="dxa"/>
          </w:tcPr>
          <w:p w14:paraId="64B3EE8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Основное мероприятие: Стимулирование предпринимательских инициатив</w:t>
            </w:r>
          </w:p>
        </w:tc>
        <w:tc>
          <w:tcPr>
            <w:tcW w:w="1330" w:type="dxa"/>
          </w:tcPr>
          <w:p w14:paraId="65D2484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tcPr>
          <w:p w14:paraId="4F2B64B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4EC4B98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6C0DFDC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6FCCB82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1BC2288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029AAED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02218E15" w14:textId="77777777" w:rsidTr="005D3A91">
        <w:trPr>
          <w:trHeight w:val="501"/>
        </w:trPr>
        <w:tc>
          <w:tcPr>
            <w:tcW w:w="709" w:type="dxa"/>
          </w:tcPr>
          <w:p w14:paraId="1D79D497"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5.1.</w:t>
            </w:r>
          </w:p>
        </w:tc>
        <w:tc>
          <w:tcPr>
            <w:tcW w:w="2552" w:type="dxa"/>
          </w:tcPr>
          <w:p w14:paraId="65DD5853"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Проведение мероприятий,  семинаров, совещаний, круглых столов</w:t>
            </w:r>
          </w:p>
        </w:tc>
        <w:tc>
          <w:tcPr>
            <w:tcW w:w="1330" w:type="dxa"/>
          </w:tcPr>
          <w:p w14:paraId="7792588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tcPr>
          <w:p w14:paraId="445BB80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0DAF647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CAE227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5F6D050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7466903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1DB69FE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Увеличение количества субъектов малого и среднего предпринимательства и КФХ, принявших участие в мероприятиях, семинарах, совещаниях, круглых столах до 30 единиц к концу 2025 </w:t>
            </w:r>
            <w:r w:rsidRPr="00C65ADF">
              <w:rPr>
                <w:rFonts w:ascii="Times New Roman" w:eastAsia="Times New Roman" w:hAnsi="Times New Roman" w:cs="Times New Roman"/>
                <w:sz w:val="20"/>
                <w:szCs w:val="20"/>
              </w:rPr>
              <w:lastRenderedPageBreak/>
              <w:t>года;</w:t>
            </w:r>
          </w:p>
        </w:tc>
      </w:tr>
      <w:tr w:rsidR="00C65ADF" w:rsidRPr="00C65ADF" w14:paraId="29B26000" w14:textId="77777777" w:rsidTr="005D3A91">
        <w:trPr>
          <w:trHeight w:val="501"/>
        </w:trPr>
        <w:tc>
          <w:tcPr>
            <w:tcW w:w="709" w:type="dxa"/>
          </w:tcPr>
          <w:p w14:paraId="5C546656"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5.2.</w:t>
            </w:r>
          </w:p>
        </w:tc>
        <w:tc>
          <w:tcPr>
            <w:tcW w:w="2552" w:type="dxa"/>
          </w:tcPr>
          <w:p w14:paraId="2CE6DF9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Обеспечение работы Совета по предпринимательству и улучшению инвестиционного климата в Добрянском городском округе</w:t>
            </w:r>
          </w:p>
        </w:tc>
        <w:tc>
          <w:tcPr>
            <w:tcW w:w="1330" w:type="dxa"/>
          </w:tcPr>
          <w:p w14:paraId="301D69D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tcPr>
          <w:p w14:paraId="73734FB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9C56F0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16403F4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39C825F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4E653DC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1D0025A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w:t>
            </w:r>
          </w:p>
        </w:tc>
      </w:tr>
      <w:tr w:rsidR="00C65ADF" w:rsidRPr="00C65ADF" w14:paraId="2C6D41FA" w14:textId="77777777" w:rsidTr="005D3A91">
        <w:trPr>
          <w:trHeight w:val="501"/>
        </w:trPr>
        <w:tc>
          <w:tcPr>
            <w:tcW w:w="709" w:type="dxa"/>
          </w:tcPr>
          <w:p w14:paraId="3B19A708"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5.3.</w:t>
            </w:r>
          </w:p>
        </w:tc>
        <w:tc>
          <w:tcPr>
            <w:tcW w:w="2552" w:type="dxa"/>
          </w:tcPr>
          <w:p w14:paraId="6229BF3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Опубликование информационных материалов по вопросам предпринимательской деятельности</w:t>
            </w:r>
          </w:p>
        </w:tc>
        <w:tc>
          <w:tcPr>
            <w:tcW w:w="1330" w:type="dxa"/>
          </w:tcPr>
          <w:p w14:paraId="769A5F1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tcPr>
          <w:p w14:paraId="1B4031E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08C75EB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63882B6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79F5E15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68D3898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165094E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Увеличение количества публикаций информационных материалов по вопросам предпринимательской деятельности до 102 единиц к концу 2025 года;</w:t>
            </w:r>
          </w:p>
        </w:tc>
      </w:tr>
      <w:tr w:rsidR="00C65ADF" w:rsidRPr="00C65ADF" w14:paraId="677AD1FA" w14:textId="77777777" w:rsidTr="005D3A91">
        <w:trPr>
          <w:trHeight w:val="501"/>
        </w:trPr>
        <w:tc>
          <w:tcPr>
            <w:tcW w:w="709" w:type="dxa"/>
          </w:tcPr>
          <w:p w14:paraId="7688E869"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5.4.</w:t>
            </w:r>
          </w:p>
        </w:tc>
        <w:tc>
          <w:tcPr>
            <w:tcW w:w="2552" w:type="dxa"/>
          </w:tcPr>
          <w:p w14:paraId="7D49071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Оказание консультативной поддержки субъектам малого и среднего предпринимательства и КФХ</w:t>
            </w:r>
          </w:p>
        </w:tc>
        <w:tc>
          <w:tcPr>
            <w:tcW w:w="1330" w:type="dxa"/>
          </w:tcPr>
          <w:p w14:paraId="75A2F73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АДГО (Отдел с/хозяйства  и поддержки предпринима-тельства)</w:t>
            </w:r>
          </w:p>
        </w:tc>
        <w:tc>
          <w:tcPr>
            <w:tcW w:w="1134" w:type="dxa"/>
          </w:tcPr>
          <w:p w14:paraId="07F2F9C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0F6550C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3CD914C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6EFEBD0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3DA6B23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3F10182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Увеличение количества субъектов малого и среднего предпринимательства  и КФХ,  получивших консультативную поддержку до 70  единиц к концу 2025 года;</w:t>
            </w:r>
          </w:p>
        </w:tc>
      </w:tr>
      <w:tr w:rsidR="00C65ADF" w:rsidRPr="00C65ADF" w14:paraId="5066FE4A" w14:textId="77777777" w:rsidTr="005D3A91">
        <w:trPr>
          <w:trHeight w:val="501"/>
        </w:trPr>
        <w:tc>
          <w:tcPr>
            <w:tcW w:w="15596" w:type="dxa"/>
            <w:gridSpan w:val="13"/>
          </w:tcPr>
          <w:p w14:paraId="6DD646C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Задача 4: Совершенствование системы стратегического планирования и прогнозирования с актуализацией нормативно-правовой базы, регламентирующей пространственное и социально-экономическое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w:t>
            </w:r>
          </w:p>
        </w:tc>
      </w:tr>
      <w:tr w:rsidR="00C65ADF" w:rsidRPr="00C65ADF" w14:paraId="5943F87B" w14:textId="77777777" w:rsidTr="005D3A91">
        <w:trPr>
          <w:trHeight w:val="501"/>
        </w:trPr>
        <w:tc>
          <w:tcPr>
            <w:tcW w:w="709" w:type="dxa"/>
          </w:tcPr>
          <w:p w14:paraId="1A36323B"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6.</w:t>
            </w:r>
          </w:p>
        </w:tc>
        <w:tc>
          <w:tcPr>
            <w:tcW w:w="2552" w:type="dxa"/>
          </w:tcPr>
          <w:p w14:paraId="2C31B0A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Основное мероприятие: Мониторинг и прогнозирование социально-экономического развития округа</w:t>
            </w:r>
          </w:p>
        </w:tc>
        <w:tc>
          <w:tcPr>
            <w:tcW w:w="1330" w:type="dxa"/>
          </w:tcPr>
          <w:p w14:paraId="095247B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3495090C"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5488F09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2482CBE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48D4A70B"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21193A3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5FDA6AE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7C688BFE" w14:textId="77777777" w:rsidTr="005D3A91">
        <w:trPr>
          <w:trHeight w:val="297"/>
        </w:trPr>
        <w:tc>
          <w:tcPr>
            <w:tcW w:w="709" w:type="dxa"/>
          </w:tcPr>
          <w:p w14:paraId="1FA07B59" w14:textId="77777777" w:rsidR="00C65ADF" w:rsidRPr="00C65ADF" w:rsidRDefault="00C65ADF" w:rsidP="00C65AD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6.1.</w:t>
            </w:r>
          </w:p>
        </w:tc>
        <w:tc>
          <w:tcPr>
            <w:tcW w:w="2552" w:type="dxa"/>
          </w:tcPr>
          <w:p w14:paraId="6AA8D80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C65ADF">
              <w:rPr>
                <w:rFonts w:ascii="Times New Roman" w:eastAsia="Times New Roman" w:hAnsi="Times New Roman" w:cs="Times New Roman"/>
                <w:color w:val="000000"/>
                <w:sz w:val="20"/>
                <w:szCs w:val="20"/>
              </w:rPr>
              <w:t>Проведение мониторинга социально-экономического развития</w:t>
            </w:r>
          </w:p>
        </w:tc>
        <w:tc>
          <w:tcPr>
            <w:tcW w:w="1330" w:type="dxa"/>
          </w:tcPr>
          <w:p w14:paraId="6A7558F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АДГО (УТРиЭ)</w:t>
            </w:r>
          </w:p>
        </w:tc>
        <w:tc>
          <w:tcPr>
            <w:tcW w:w="1134" w:type="dxa"/>
          </w:tcPr>
          <w:p w14:paraId="32E1F6C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Pr>
          <w:p w14:paraId="21C6343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32" w:type="dxa"/>
          </w:tcPr>
          <w:p w14:paraId="4BCD499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2023</w:t>
            </w:r>
          </w:p>
        </w:tc>
        <w:tc>
          <w:tcPr>
            <w:tcW w:w="715" w:type="dxa"/>
          </w:tcPr>
          <w:p w14:paraId="1D8C0CA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2025</w:t>
            </w:r>
          </w:p>
        </w:tc>
        <w:tc>
          <w:tcPr>
            <w:tcW w:w="4536" w:type="dxa"/>
            <w:gridSpan w:val="5"/>
          </w:tcPr>
          <w:p w14:paraId="20CD44D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color w:val="000000"/>
                <w:sz w:val="20"/>
                <w:szCs w:val="20"/>
              </w:rPr>
              <w:t>Финансирование не требуется</w:t>
            </w:r>
          </w:p>
        </w:tc>
        <w:tc>
          <w:tcPr>
            <w:tcW w:w="2838" w:type="dxa"/>
          </w:tcPr>
          <w:p w14:paraId="7DD7E45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Обеспечение своевременного предоставления отчетов отраслевых (функциональных) органов и структурных подразделений в системе ИАС ПК 98,2% в 2023 году и 98,5% в 2024 году,  99,0 % в 2025 году;</w:t>
            </w:r>
          </w:p>
          <w:p w14:paraId="5E5EF84D"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Своевременная разработка и корректировка документов стратегического планирования и прогнозирования.</w:t>
            </w:r>
          </w:p>
        </w:tc>
      </w:tr>
      <w:tr w:rsidR="00C65ADF" w:rsidRPr="00C65ADF" w14:paraId="52CB0124" w14:textId="77777777" w:rsidTr="005D3A91">
        <w:trPr>
          <w:trHeight w:val="501"/>
        </w:trPr>
        <w:tc>
          <w:tcPr>
            <w:tcW w:w="8222" w:type="dxa"/>
            <w:gridSpan w:val="7"/>
          </w:tcPr>
          <w:p w14:paraId="51CF904D" w14:textId="77777777" w:rsidR="00C65ADF" w:rsidRPr="00C65ADF" w:rsidRDefault="00C65ADF" w:rsidP="00C65AD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Всего:</w:t>
            </w:r>
          </w:p>
        </w:tc>
        <w:tc>
          <w:tcPr>
            <w:tcW w:w="1134" w:type="dxa"/>
          </w:tcPr>
          <w:p w14:paraId="22DFABB9"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Средства на реализацию муниципальной программы, в том </w:t>
            </w:r>
            <w:r w:rsidRPr="00C65ADF">
              <w:rPr>
                <w:rFonts w:ascii="Times New Roman" w:eastAsia="Times New Roman" w:hAnsi="Times New Roman" w:cs="Times New Roman"/>
                <w:sz w:val="20"/>
                <w:szCs w:val="20"/>
              </w:rPr>
              <w:lastRenderedPageBreak/>
              <w:t>числе:</w:t>
            </w:r>
          </w:p>
        </w:tc>
        <w:tc>
          <w:tcPr>
            <w:tcW w:w="850" w:type="dxa"/>
          </w:tcPr>
          <w:p w14:paraId="79CB9233"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lastRenderedPageBreak/>
              <w:t>4572,0</w:t>
            </w:r>
          </w:p>
        </w:tc>
        <w:tc>
          <w:tcPr>
            <w:tcW w:w="851" w:type="dxa"/>
          </w:tcPr>
          <w:p w14:paraId="11B49EF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1512,6</w:t>
            </w:r>
          </w:p>
        </w:tc>
        <w:tc>
          <w:tcPr>
            <w:tcW w:w="850" w:type="dxa"/>
          </w:tcPr>
          <w:p w14:paraId="594468D6"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1529,7</w:t>
            </w:r>
          </w:p>
        </w:tc>
        <w:tc>
          <w:tcPr>
            <w:tcW w:w="851" w:type="dxa"/>
          </w:tcPr>
          <w:p w14:paraId="3076CF88"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1529,7</w:t>
            </w:r>
          </w:p>
          <w:p w14:paraId="59045C90"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8" w:type="dxa"/>
          </w:tcPr>
          <w:p w14:paraId="175FD71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0FF58896" w14:textId="77777777" w:rsidTr="005D3A91">
        <w:trPr>
          <w:trHeight w:val="501"/>
        </w:trPr>
        <w:tc>
          <w:tcPr>
            <w:tcW w:w="8222" w:type="dxa"/>
            <w:gridSpan w:val="7"/>
          </w:tcPr>
          <w:p w14:paraId="50F7AAF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48671E0C"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средства местного бюджета</w:t>
            </w:r>
          </w:p>
        </w:tc>
        <w:tc>
          <w:tcPr>
            <w:tcW w:w="850" w:type="dxa"/>
          </w:tcPr>
          <w:p w14:paraId="36F89B6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3360,0</w:t>
            </w:r>
          </w:p>
        </w:tc>
        <w:tc>
          <w:tcPr>
            <w:tcW w:w="851" w:type="dxa"/>
          </w:tcPr>
          <w:p w14:paraId="7A6ED7F1"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1120,0</w:t>
            </w:r>
          </w:p>
        </w:tc>
        <w:tc>
          <w:tcPr>
            <w:tcW w:w="850" w:type="dxa"/>
          </w:tcPr>
          <w:p w14:paraId="095F3FB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1120,0</w:t>
            </w:r>
          </w:p>
        </w:tc>
        <w:tc>
          <w:tcPr>
            <w:tcW w:w="851" w:type="dxa"/>
          </w:tcPr>
          <w:p w14:paraId="261C69C2"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1120,0</w:t>
            </w:r>
          </w:p>
          <w:p w14:paraId="2B12113E"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8" w:type="dxa"/>
          </w:tcPr>
          <w:p w14:paraId="6F2C4239"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5ADF" w:rsidRPr="00C65ADF" w14:paraId="3C01C693" w14:textId="77777777" w:rsidTr="005D3A91">
        <w:trPr>
          <w:trHeight w:val="501"/>
        </w:trPr>
        <w:tc>
          <w:tcPr>
            <w:tcW w:w="8222" w:type="dxa"/>
            <w:gridSpan w:val="7"/>
          </w:tcPr>
          <w:p w14:paraId="598589FA"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14:paraId="730B3174" w14:textId="77777777" w:rsidR="00C65ADF" w:rsidRPr="00C65ADF" w:rsidRDefault="00C65ADF" w:rsidP="00C65ADF">
            <w:pPr>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 xml:space="preserve">средства краевого бюджета </w:t>
            </w:r>
          </w:p>
        </w:tc>
        <w:tc>
          <w:tcPr>
            <w:tcW w:w="850" w:type="dxa"/>
          </w:tcPr>
          <w:p w14:paraId="0F753617"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1212,0</w:t>
            </w:r>
          </w:p>
        </w:tc>
        <w:tc>
          <w:tcPr>
            <w:tcW w:w="851" w:type="dxa"/>
          </w:tcPr>
          <w:p w14:paraId="1EA8C914"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392,6</w:t>
            </w:r>
          </w:p>
        </w:tc>
        <w:tc>
          <w:tcPr>
            <w:tcW w:w="850" w:type="dxa"/>
          </w:tcPr>
          <w:p w14:paraId="4C36CAFF"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851" w:type="dxa"/>
          </w:tcPr>
          <w:p w14:paraId="6D16847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r w:rsidRPr="00C65ADF">
              <w:rPr>
                <w:rFonts w:ascii="Times New Roman" w:eastAsia="Times New Roman" w:hAnsi="Times New Roman" w:cs="Times New Roman"/>
                <w:sz w:val="20"/>
                <w:szCs w:val="20"/>
              </w:rPr>
              <w:t>409,7</w:t>
            </w:r>
          </w:p>
        </w:tc>
        <w:tc>
          <w:tcPr>
            <w:tcW w:w="2838" w:type="dxa"/>
          </w:tcPr>
          <w:p w14:paraId="13E464F5" w14:textId="77777777" w:rsidR="00C65ADF" w:rsidRPr="00C65ADF" w:rsidRDefault="00C65ADF" w:rsidP="00C65ADF">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14:paraId="50B59B05" w14:textId="4986D994" w:rsidR="00C542F7" w:rsidRDefault="00C542F7" w:rsidP="00C542F7">
      <w:pPr>
        <w:spacing w:after="0" w:line="240" w:lineRule="auto"/>
        <w:jc w:val="both"/>
        <w:rPr>
          <w:rFonts w:ascii="Times New Roman" w:hAnsi="Times New Roman" w:cs="Times New Roman"/>
          <w:sz w:val="28"/>
          <w:szCs w:val="28"/>
        </w:rPr>
      </w:pPr>
    </w:p>
    <w:p w14:paraId="66BC8457" w14:textId="2E5EF264" w:rsidR="00322196" w:rsidRDefault="006A6CA2" w:rsidP="004626D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sectPr w:rsidR="00322196" w:rsidSect="00C65ADF">
      <w:pgSz w:w="16838" w:h="11906" w:orient="landscape"/>
      <w:pgMar w:top="567" w:right="1276"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01885" w14:textId="77777777" w:rsidR="004920CD" w:rsidRDefault="004920CD">
      <w:pPr>
        <w:spacing w:after="0" w:line="240" w:lineRule="auto"/>
      </w:pPr>
      <w:r>
        <w:separator/>
      </w:r>
    </w:p>
  </w:endnote>
  <w:endnote w:type="continuationSeparator" w:id="0">
    <w:p w14:paraId="61F1A42D" w14:textId="77777777" w:rsidR="004920CD" w:rsidRDefault="0049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29F8" w14:textId="77777777" w:rsidR="005D3A91" w:rsidRDefault="005D3A91">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E048" w14:textId="77777777" w:rsidR="004920CD" w:rsidRDefault="004920CD">
      <w:pPr>
        <w:spacing w:after="0" w:line="240" w:lineRule="auto"/>
      </w:pPr>
      <w:r>
        <w:separator/>
      </w:r>
    </w:p>
  </w:footnote>
  <w:footnote w:type="continuationSeparator" w:id="0">
    <w:p w14:paraId="4DF42787" w14:textId="77777777" w:rsidR="004920CD" w:rsidRDefault="0049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B864" w14:textId="77777777" w:rsidR="005D3A91" w:rsidRPr="00E452A4" w:rsidRDefault="005D3A91">
    <w:pPr>
      <w:pStyle w:val="ad"/>
      <w:rPr>
        <w:sz w:val="24"/>
        <w:szCs w:val="24"/>
      </w:rPr>
    </w:pPr>
    <w:r w:rsidRPr="00E452A4">
      <w:rPr>
        <w:sz w:val="24"/>
        <w:szCs w:val="24"/>
      </w:rPr>
      <w:fldChar w:fldCharType="begin"/>
    </w:r>
    <w:r w:rsidRPr="00E452A4">
      <w:rPr>
        <w:sz w:val="24"/>
        <w:szCs w:val="24"/>
      </w:rPr>
      <w:instrText>PAGE   \* MERGEFORMAT</w:instrText>
    </w:r>
    <w:r w:rsidRPr="00E452A4">
      <w:rPr>
        <w:sz w:val="24"/>
        <w:szCs w:val="24"/>
      </w:rPr>
      <w:fldChar w:fldCharType="separate"/>
    </w:r>
    <w:r w:rsidR="007C5CB5">
      <w:rPr>
        <w:noProof/>
        <w:sz w:val="24"/>
        <w:szCs w:val="24"/>
      </w:rPr>
      <w:t>3</w:t>
    </w:r>
    <w:r w:rsidRPr="00E452A4">
      <w:rPr>
        <w:sz w:val="24"/>
        <w:szCs w:val="24"/>
      </w:rPr>
      <w:fldChar w:fldCharType="end"/>
    </w:r>
  </w:p>
  <w:p w14:paraId="474D96A4" w14:textId="77777777" w:rsidR="005D3A91" w:rsidRDefault="005D3A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7E8C"/>
    <w:multiLevelType w:val="hybridMultilevel"/>
    <w:tmpl w:val="482412E8"/>
    <w:lvl w:ilvl="0" w:tplc="FFFFFFFF">
      <w:start w:val="1"/>
      <w:numFmt w:val="decimal"/>
      <w:lvlText w:val="%1."/>
      <w:lvlJc w:val="left"/>
      <w:pPr>
        <w:ind w:left="1849" w:hanging="114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
    <w:nsid w:val="13B003F5"/>
    <w:multiLevelType w:val="hybridMultilevel"/>
    <w:tmpl w:val="7038737A"/>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1E130473"/>
    <w:multiLevelType w:val="hybridMultilevel"/>
    <w:tmpl w:val="4C3AC3B0"/>
    <w:lvl w:ilvl="0" w:tplc="221E5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D56CF6"/>
    <w:multiLevelType w:val="hybridMultilevel"/>
    <w:tmpl w:val="D7C41200"/>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2E360577"/>
    <w:multiLevelType w:val="hybridMultilevel"/>
    <w:tmpl w:val="F4B2EE76"/>
    <w:lvl w:ilvl="0" w:tplc="FFFFFFFF">
      <w:start w:val="7"/>
      <w:numFmt w:val="upperRoman"/>
      <w:lvlText w:val="%1."/>
      <w:lvlJc w:val="left"/>
      <w:pPr>
        <w:ind w:left="1800" w:hanging="72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
    <w:nsid w:val="634D5E00"/>
    <w:multiLevelType w:val="hybridMultilevel"/>
    <w:tmpl w:val="E362E85A"/>
    <w:lvl w:ilvl="0" w:tplc="FFFFFFFF">
      <w:start w:val="3"/>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934D9"/>
    <w:rsid w:val="00136F9E"/>
    <w:rsid w:val="002623B5"/>
    <w:rsid w:val="0028035B"/>
    <w:rsid w:val="002845D4"/>
    <w:rsid w:val="00322196"/>
    <w:rsid w:val="003B3CD9"/>
    <w:rsid w:val="00407E0B"/>
    <w:rsid w:val="004626DB"/>
    <w:rsid w:val="004920CD"/>
    <w:rsid w:val="004B0386"/>
    <w:rsid w:val="00555F5E"/>
    <w:rsid w:val="005D3A91"/>
    <w:rsid w:val="005D5AD6"/>
    <w:rsid w:val="00623DA5"/>
    <w:rsid w:val="006557E1"/>
    <w:rsid w:val="006A6CA2"/>
    <w:rsid w:val="0079127C"/>
    <w:rsid w:val="007A2BF4"/>
    <w:rsid w:val="007C5CB5"/>
    <w:rsid w:val="00940179"/>
    <w:rsid w:val="009D586F"/>
    <w:rsid w:val="009F767C"/>
    <w:rsid w:val="00A1041B"/>
    <w:rsid w:val="00A124AF"/>
    <w:rsid w:val="00A35C22"/>
    <w:rsid w:val="00AD6B2C"/>
    <w:rsid w:val="00B83C05"/>
    <w:rsid w:val="00C542F7"/>
    <w:rsid w:val="00C61357"/>
    <w:rsid w:val="00C65ADF"/>
    <w:rsid w:val="00C91191"/>
    <w:rsid w:val="00D27469"/>
    <w:rsid w:val="00D977B8"/>
    <w:rsid w:val="00E01F99"/>
    <w:rsid w:val="00E7088A"/>
    <w:rsid w:val="00E71F4F"/>
    <w:rsid w:val="00E932B5"/>
    <w:rsid w:val="00E9480E"/>
    <w:rsid w:val="00EA013F"/>
    <w:rsid w:val="00EC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23A"/>
  <w15:docId w15:val="{7C7027FB-321F-4731-93BA-A2BCC7EC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5ADF"/>
    <w:pPr>
      <w:keepNext/>
      <w:spacing w:after="0" w:line="660" w:lineRule="exact"/>
      <w:ind w:right="425"/>
      <w:jc w:val="center"/>
      <w:outlineLvl w:val="0"/>
    </w:pPr>
    <w:rPr>
      <w:rFonts w:ascii="Times New Roman" w:eastAsia="Times New Roman" w:hAnsi="Times New Roman"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934D9"/>
    <w:rPr>
      <w:rFonts w:ascii="Tahoma" w:hAnsi="Tahoma" w:cs="Tahoma"/>
      <w:sz w:val="16"/>
      <w:szCs w:val="16"/>
    </w:rPr>
  </w:style>
  <w:style w:type="character" w:customStyle="1" w:styleId="10">
    <w:name w:val="Заголовок 1 Знак"/>
    <w:basedOn w:val="a0"/>
    <w:link w:val="1"/>
    <w:uiPriority w:val="9"/>
    <w:rsid w:val="00C65ADF"/>
    <w:rPr>
      <w:rFonts w:ascii="Times New Roman" w:eastAsia="Times New Roman" w:hAnsi="Times New Roman" w:cs="Times New Roman"/>
      <w:b/>
      <w:sz w:val="26"/>
      <w:szCs w:val="20"/>
      <w:lang w:val="x-none" w:eastAsia="x-none"/>
    </w:rPr>
  </w:style>
  <w:style w:type="numbering" w:customStyle="1" w:styleId="11">
    <w:name w:val="Нет списка1"/>
    <w:next w:val="a2"/>
    <w:uiPriority w:val="99"/>
    <w:semiHidden/>
    <w:rsid w:val="00C65ADF"/>
  </w:style>
  <w:style w:type="paragraph" w:customStyle="1" w:styleId="a6">
    <w:name w:val="Заголовок к тексту"/>
    <w:basedOn w:val="a"/>
    <w:next w:val="a7"/>
    <w:rsid w:val="00C65ADF"/>
    <w:pPr>
      <w:suppressAutoHyphens/>
      <w:spacing w:after="480" w:line="240" w:lineRule="exact"/>
    </w:pPr>
    <w:rPr>
      <w:rFonts w:ascii="Times New Roman" w:eastAsia="Times New Roman" w:hAnsi="Times New Roman" w:cs="Times New Roman"/>
      <w:b/>
      <w:sz w:val="28"/>
      <w:szCs w:val="20"/>
    </w:rPr>
  </w:style>
  <w:style w:type="paragraph" w:customStyle="1" w:styleId="a8">
    <w:name w:val="регистрационные поля"/>
    <w:basedOn w:val="a"/>
    <w:rsid w:val="00C65ADF"/>
    <w:pPr>
      <w:spacing w:after="0" w:line="240" w:lineRule="exact"/>
      <w:jc w:val="center"/>
    </w:pPr>
    <w:rPr>
      <w:rFonts w:ascii="Times New Roman" w:eastAsia="Times New Roman" w:hAnsi="Times New Roman" w:cs="Times New Roman"/>
      <w:sz w:val="28"/>
      <w:szCs w:val="20"/>
      <w:lang w:val="en-US"/>
    </w:rPr>
  </w:style>
  <w:style w:type="paragraph" w:customStyle="1" w:styleId="a9">
    <w:name w:val="Исполнитель"/>
    <w:basedOn w:val="a7"/>
    <w:rsid w:val="00C65ADF"/>
    <w:pPr>
      <w:suppressAutoHyphens/>
      <w:spacing w:line="240" w:lineRule="exact"/>
    </w:pPr>
    <w:rPr>
      <w:szCs w:val="20"/>
    </w:rPr>
  </w:style>
  <w:style w:type="paragraph" w:styleId="aa">
    <w:name w:val="footer"/>
    <w:basedOn w:val="a"/>
    <w:link w:val="ab"/>
    <w:uiPriority w:val="99"/>
    <w:rsid w:val="00C65ADF"/>
    <w:pPr>
      <w:tabs>
        <w:tab w:val="center" w:pos="4677"/>
        <w:tab w:val="right" w:pos="9355"/>
      </w:tabs>
      <w:spacing w:after="0" w:line="240" w:lineRule="auto"/>
    </w:pPr>
    <w:rPr>
      <w:rFonts w:ascii="Times New Roman" w:eastAsia="Times New Roman" w:hAnsi="Times New Roman" w:cs="Times New Roman"/>
      <w:sz w:val="28"/>
      <w:szCs w:val="20"/>
      <w:lang w:val="x-none" w:eastAsia="x-none"/>
    </w:rPr>
  </w:style>
  <w:style w:type="character" w:customStyle="1" w:styleId="ab">
    <w:name w:val="Нижний колонтитул Знак"/>
    <w:basedOn w:val="a0"/>
    <w:link w:val="aa"/>
    <w:uiPriority w:val="99"/>
    <w:rsid w:val="00C65ADF"/>
    <w:rPr>
      <w:rFonts w:ascii="Times New Roman" w:eastAsia="Times New Roman" w:hAnsi="Times New Roman" w:cs="Times New Roman"/>
      <w:sz w:val="28"/>
      <w:szCs w:val="20"/>
      <w:lang w:val="x-none" w:eastAsia="x-none"/>
    </w:rPr>
  </w:style>
  <w:style w:type="paragraph" w:styleId="a7">
    <w:name w:val="Body Text"/>
    <w:basedOn w:val="a"/>
    <w:link w:val="ac"/>
    <w:uiPriority w:val="99"/>
    <w:rsid w:val="00C65ADF"/>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7"/>
    <w:uiPriority w:val="99"/>
    <w:rsid w:val="00C65ADF"/>
    <w:rPr>
      <w:rFonts w:ascii="Times New Roman" w:eastAsia="Times New Roman" w:hAnsi="Times New Roman" w:cs="Times New Roman"/>
      <w:sz w:val="24"/>
      <w:szCs w:val="24"/>
      <w:lang w:val="x-none" w:eastAsia="x-none"/>
    </w:rPr>
  </w:style>
  <w:style w:type="paragraph" w:styleId="ad">
    <w:name w:val="header"/>
    <w:basedOn w:val="a"/>
    <w:link w:val="ae"/>
    <w:uiPriority w:val="99"/>
    <w:rsid w:val="00C65ADF"/>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val="x-none" w:eastAsia="x-none"/>
    </w:rPr>
  </w:style>
  <w:style w:type="character" w:customStyle="1" w:styleId="ae">
    <w:name w:val="Верхний колонтитул Знак"/>
    <w:basedOn w:val="a0"/>
    <w:link w:val="ad"/>
    <w:uiPriority w:val="99"/>
    <w:rsid w:val="00C65ADF"/>
    <w:rPr>
      <w:rFonts w:ascii="Times New Roman" w:eastAsia="Times New Roman" w:hAnsi="Times New Roman" w:cs="Times New Roman"/>
      <w:sz w:val="16"/>
      <w:szCs w:val="20"/>
      <w:lang w:val="x-none" w:eastAsia="x-none"/>
    </w:rPr>
  </w:style>
  <w:style w:type="paragraph" w:customStyle="1" w:styleId="af">
    <w:name w:val="Форма"/>
    <w:rsid w:val="00C65ADF"/>
    <w:pPr>
      <w:spacing w:after="0" w:line="240" w:lineRule="auto"/>
    </w:pPr>
    <w:rPr>
      <w:rFonts w:ascii="Times New Roman" w:eastAsia="Times New Roman" w:hAnsi="Times New Roman" w:cs="Times New Roman"/>
      <w:sz w:val="28"/>
      <w:szCs w:val="28"/>
    </w:rPr>
  </w:style>
  <w:style w:type="character" w:customStyle="1" w:styleId="defaultlabelstyle3">
    <w:name w:val="defaultlabelstyle3"/>
    <w:rsid w:val="00C65ADF"/>
    <w:rPr>
      <w:rFonts w:ascii="Trebuchet MS" w:hAnsi="Trebuchet MS"/>
      <w:color w:val="333333"/>
    </w:rPr>
  </w:style>
  <w:style w:type="paragraph" w:customStyle="1" w:styleId="ConsPlusNormal">
    <w:name w:val="ConsPlusNormal"/>
    <w:rsid w:val="00C65ADF"/>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f0">
    <w:name w:val="List Paragraph"/>
    <w:basedOn w:val="a"/>
    <w:link w:val="af1"/>
    <w:uiPriority w:val="34"/>
    <w:qFormat/>
    <w:rsid w:val="00C65ADF"/>
    <w:pPr>
      <w:ind w:left="720"/>
      <w:contextualSpacing/>
    </w:pPr>
    <w:rPr>
      <w:rFonts w:ascii="Calibri" w:eastAsia="Times New Roman" w:hAnsi="Calibri" w:cs="Times New Roman"/>
      <w:lang w:val="x-none" w:eastAsia="x-none"/>
    </w:rPr>
  </w:style>
  <w:style w:type="character" w:customStyle="1" w:styleId="af1">
    <w:name w:val="Абзац списка Знак"/>
    <w:link w:val="af0"/>
    <w:uiPriority w:val="34"/>
    <w:locked/>
    <w:rsid w:val="00C65ADF"/>
    <w:rPr>
      <w:rFonts w:ascii="Calibri" w:eastAsia="Times New Roman" w:hAnsi="Calibri" w:cs="Times New Roman"/>
      <w:lang w:val="x-none" w:eastAsia="x-none"/>
    </w:rPr>
  </w:style>
  <w:style w:type="character" w:customStyle="1" w:styleId="apple-converted-space">
    <w:name w:val="apple-converted-space"/>
    <w:rsid w:val="00C65ADF"/>
  </w:style>
  <w:style w:type="paragraph" w:styleId="af2">
    <w:name w:val="No Spacing"/>
    <w:link w:val="af3"/>
    <w:uiPriority w:val="1"/>
    <w:qFormat/>
    <w:rsid w:val="00C65ADF"/>
    <w:pPr>
      <w:spacing w:after="0" w:line="240" w:lineRule="auto"/>
    </w:pPr>
    <w:rPr>
      <w:rFonts w:ascii="Times New Roman" w:eastAsia="Times New Roman" w:hAnsi="Times New Roman" w:cs="Times New Roman"/>
      <w:sz w:val="20"/>
      <w:szCs w:val="20"/>
    </w:rPr>
  </w:style>
  <w:style w:type="character" w:customStyle="1" w:styleId="af3">
    <w:name w:val="Без интервала Знак"/>
    <w:link w:val="af2"/>
    <w:uiPriority w:val="1"/>
    <w:locked/>
    <w:rsid w:val="00C65ADF"/>
    <w:rPr>
      <w:rFonts w:ascii="Times New Roman" w:eastAsia="Times New Roman" w:hAnsi="Times New Roman" w:cs="Times New Roman"/>
      <w:sz w:val="20"/>
      <w:szCs w:val="20"/>
    </w:rPr>
  </w:style>
  <w:style w:type="character" w:customStyle="1" w:styleId="2">
    <w:name w:val="Основной текст (2)_"/>
    <w:link w:val="21"/>
    <w:uiPriority w:val="99"/>
    <w:locked/>
    <w:rsid w:val="00C65ADF"/>
    <w:rPr>
      <w:sz w:val="28"/>
      <w:shd w:val="clear" w:color="auto" w:fill="FFFFFF"/>
    </w:rPr>
  </w:style>
  <w:style w:type="paragraph" w:customStyle="1" w:styleId="21">
    <w:name w:val="Основной текст (2)1"/>
    <w:basedOn w:val="a"/>
    <w:link w:val="2"/>
    <w:uiPriority w:val="99"/>
    <w:rsid w:val="00C65ADF"/>
    <w:pPr>
      <w:widowControl w:val="0"/>
      <w:shd w:val="clear" w:color="auto" w:fill="FFFFFF"/>
      <w:spacing w:before="180" w:after="0" w:line="320" w:lineRule="exact"/>
      <w:jc w:val="both"/>
    </w:pPr>
    <w:rPr>
      <w:sz w:val="28"/>
    </w:rPr>
  </w:style>
  <w:style w:type="paragraph" w:customStyle="1" w:styleId="ConsPlusTitle">
    <w:name w:val="ConsPlusTitle"/>
    <w:uiPriority w:val="99"/>
    <w:rsid w:val="00C65ADF"/>
    <w:pPr>
      <w:widowControl w:val="0"/>
      <w:autoSpaceDE w:val="0"/>
      <w:autoSpaceDN w:val="0"/>
      <w:adjustRightInd w:val="0"/>
      <w:spacing w:after="0" w:line="240" w:lineRule="auto"/>
    </w:pPr>
    <w:rPr>
      <w:rFonts w:ascii="Calibri" w:eastAsia="Times New Roman" w:hAnsi="Calibri" w:cs="Calibri"/>
      <w:b/>
      <w:bCs/>
    </w:rPr>
  </w:style>
  <w:style w:type="character" w:styleId="af4">
    <w:name w:val="Strong"/>
    <w:uiPriority w:val="22"/>
    <w:qFormat/>
    <w:rsid w:val="00C65ADF"/>
    <w:rPr>
      <w:b/>
      <w:bCs/>
    </w:rPr>
  </w:style>
  <w:style w:type="character" w:styleId="af5">
    <w:name w:val="Emphasis"/>
    <w:qFormat/>
    <w:rsid w:val="00C65ADF"/>
    <w:rPr>
      <w:i/>
      <w:iCs/>
    </w:rPr>
  </w:style>
  <w:style w:type="paragraph" w:styleId="af6">
    <w:name w:val="Title"/>
    <w:basedOn w:val="a"/>
    <w:next w:val="a"/>
    <w:link w:val="af7"/>
    <w:qFormat/>
    <w:rsid w:val="00C65AD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f7">
    <w:name w:val="Название Знак"/>
    <w:basedOn w:val="a0"/>
    <w:link w:val="af6"/>
    <w:rsid w:val="00C65ADF"/>
    <w:rPr>
      <w:rFonts w:ascii="Calibri Light" w:eastAsia="Times New Roman" w:hAnsi="Calibri Light" w:cs="Times New Roman"/>
      <w:b/>
      <w:bCs/>
      <w:kern w:val="28"/>
      <w:sz w:val="32"/>
      <w:szCs w:val="32"/>
      <w:lang w:val="x-none" w:eastAsia="x-none"/>
    </w:rPr>
  </w:style>
  <w:style w:type="table" w:customStyle="1" w:styleId="12">
    <w:name w:val="Сетка таблицы1"/>
    <w:basedOn w:val="a1"/>
    <w:next w:val="a3"/>
    <w:uiPriority w:val="59"/>
    <w:rsid w:val="00C65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unhideWhenUsed/>
    <w:rsid w:val="00C65AD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Hyperlink"/>
    <w:uiPriority w:val="99"/>
    <w:unhideWhenUsed/>
    <w:rsid w:val="00C65ADF"/>
    <w:rPr>
      <w:color w:val="0000FF"/>
      <w:u w:val="single"/>
    </w:rPr>
  </w:style>
  <w:style w:type="character" w:styleId="afa">
    <w:name w:val="FollowedHyperlink"/>
    <w:uiPriority w:val="99"/>
    <w:unhideWhenUsed/>
    <w:rsid w:val="00C65ADF"/>
    <w:rPr>
      <w:color w:val="800080"/>
      <w:u w:val="single"/>
    </w:rPr>
  </w:style>
  <w:style w:type="paragraph" w:customStyle="1" w:styleId="font5">
    <w:name w:val="font5"/>
    <w:basedOn w:val="a"/>
    <w:rsid w:val="00C65AD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C65AD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5">
    <w:name w:val="xl65"/>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66">
    <w:name w:val="xl66"/>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0">
    <w:name w:val="xl70"/>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C65A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C65A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4">
    <w:name w:val="xl74"/>
    <w:basedOn w:val="a"/>
    <w:rsid w:val="00C65ADF"/>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5">
    <w:name w:val="xl75"/>
    <w:basedOn w:val="a"/>
    <w:rsid w:val="00C65A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table" w:customStyle="1" w:styleId="110">
    <w:name w:val="Сетка таблицы11"/>
    <w:basedOn w:val="a1"/>
    <w:next w:val="a3"/>
    <w:uiPriority w:val="59"/>
    <w:rsid w:val="00C65A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3"/>
    <w:uiPriority w:val="59"/>
    <w:rsid w:val="00C65AD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rsid w:val="00C65ADF"/>
    <w:rPr>
      <w:sz w:val="16"/>
      <w:szCs w:val="16"/>
    </w:rPr>
  </w:style>
  <w:style w:type="paragraph" w:styleId="afc">
    <w:name w:val="annotation text"/>
    <w:basedOn w:val="a"/>
    <w:link w:val="afd"/>
    <w:rsid w:val="00C65AD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C65ADF"/>
    <w:rPr>
      <w:rFonts w:ascii="Times New Roman" w:eastAsia="Times New Roman" w:hAnsi="Times New Roman" w:cs="Times New Roman"/>
      <w:sz w:val="20"/>
      <w:szCs w:val="20"/>
    </w:rPr>
  </w:style>
  <w:style w:type="paragraph" w:styleId="afe">
    <w:name w:val="annotation subject"/>
    <w:basedOn w:val="afc"/>
    <w:next w:val="afc"/>
    <w:link w:val="aff"/>
    <w:rsid w:val="00C65ADF"/>
    <w:rPr>
      <w:b/>
      <w:bCs/>
      <w:lang w:val="x-none" w:eastAsia="x-none"/>
    </w:rPr>
  </w:style>
  <w:style w:type="character" w:customStyle="1" w:styleId="aff">
    <w:name w:val="Тема примечания Знак"/>
    <w:basedOn w:val="afd"/>
    <w:link w:val="afe"/>
    <w:rsid w:val="00C65ADF"/>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brraion.ru/ekonomikabiznesinvestitsii/investitsionnyy-klim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brraion.ru/administratsiya/otsenkareguliruyushchegovozdeystviya/publichnye-konsultatsii-po-obsuzhdeniyu-proektov-n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brraion.ru/ekonomikabiznesinvestitsii/prognoz-i-analiz-sotsialno-ekonomicheskogo-razvitiy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brraion.ru/ekonomikabiznesinvestitsii/strategiya-razvitiya/" TargetMode="External"/><Relationship Id="rId4" Type="http://schemas.openxmlformats.org/officeDocument/2006/relationships/webSettings" Target="webSettings.xml"/><Relationship Id="rId9" Type="http://schemas.openxmlformats.org/officeDocument/2006/relationships/hyperlink" Target="http://dobrraion.ru/ekonomikabiznesinvestitsii/investitsionnyyklimat/investitsionnyy-pasport-i-profil-dobryanskogo-gorodskogo-okrug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9315</Words>
  <Characters>53100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Вахрушева Лариса</cp:lastModifiedBy>
  <cp:revision>9</cp:revision>
  <cp:lastPrinted>2022-07-12T12:09:00Z</cp:lastPrinted>
  <dcterms:created xsi:type="dcterms:W3CDTF">2022-07-12T11:59:00Z</dcterms:created>
  <dcterms:modified xsi:type="dcterms:W3CDTF">2022-10-27T07:11:00Z</dcterms:modified>
</cp:coreProperties>
</file>