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контрольного мероприятия в МБУК «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ДКиС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им. А.Д. Черкасова»</w:t>
      </w:r>
    </w:p>
    <w:p w:rsidR="00870827" w:rsidRDefault="0087082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70827" w:rsidRPr="00B11E1A" w:rsidRDefault="003B46B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46B7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Основания проведения контрольного мероприятия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управления финансов и казначейства администрации Добрянского городского округа от 14.12.2022 № 75 «О проведении контрольного мероприятия»,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план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контрольных мероприятий по осуществлению внутреннего муниципального финансового контроля в 2023 году, утверждённ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приказом управления финансов и казначейства  администрации  Добрянского  городского округа  от 13.1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2.2022 г. № 72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B46B7" w:rsidRPr="00B11E1A" w:rsidRDefault="003B46B7" w:rsidP="00DD6F1A">
      <w:pPr>
        <w:tabs>
          <w:tab w:val="left" w:pos="0"/>
        </w:tabs>
        <w:spacing w:before="20" w:after="4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ab/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Объект контроля</w:t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>:</w:t>
      </w:r>
      <w:r w:rsidRPr="003B46B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– </w:t>
      </w:r>
      <w:bookmarkStart w:id="0" w:name="_Hlk125116991"/>
      <w:r w:rsidRPr="00B11E1A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культуры «Дворец культуры и спорта</w:t>
      </w:r>
      <w:r w:rsidRPr="00B11E1A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B11E1A">
        <w:rPr>
          <w:rFonts w:ascii="Times New Roman" w:hAnsi="Times New Roman"/>
          <w:color w:val="000000" w:themeColor="text1"/>
          <w:sz w:val="28"/>
          <w:szCs w:val="28"/>
        </w:rPr>
        <w:t>имени А.Д. Черкасова»</w:t>
      </w:r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сокращенное наименование – </w:t>
      </w:r>
      <w:bookmarkStart w:id="1" w:name="_Hlk124949594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МБУК «</w:t>
      </w:r>
      <w:proofErr w:type="spellStart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ДКиС</w:t>
      </w:r>
      <w:proofErr w:type="spellEnd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</w:t>
      </w:r>
      <w:proofErr w:type="spellStart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А.Д.Черкасова</w:t>
      </w:r>
      <w:proofErr w:type="spellEnd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0"/>
      <w:bookmarkEnd w:id="1"/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, ИНН 5914014816, КП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591401001, ОГРН 1025901795237</w:t>
      </w:r>
      <w:r w:rsidRPr="00B11E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46B7" w:rsidRPr="003B46B7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u w:val="single"/>
          <w:lang w:eastAsia="en-US"/>
        </w:rPr>
        <w:t>Тема контрольного мероприятия</w:t>
      </w: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E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Ревизия финансово-хозяйственной деятельности </w:t>
      </w:r>
      <w:bookmarkStart w:id="2" w:name="_Hlk124951485"/>
      <w:r w:rsidRPr="00B11E1A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бюджетного учреждения культуры «Дворец культуры и спорта имени А.Д. Черкасова»</w:t>
      </w:r>
      <w:bookmarkEnd w:id="2"/>
      <w:r w:rsidRPr="00B11E1A">
        <w:rPr>
          <w:rFonts w:ascii="Times New Roman" w:eastAsia="Calibri" w:hAnsi="Times New Roman"/>
          <w:color w:val="000000" w:themeColor="text1"/>
          <w:sz w:val="28"/>
          <w:szCs w:val="28"/>
        </w:rPr>
        <w:t>; проверка соблюдения законодательства в сфере закупок в соответствии с частью 8 статьи 99 Федерального закона от 05.04.2013 № 44-ФЗ.</w:t>
      </w:r>
    </w:p>
    <w:p w:rsidR="003B46B7" w:rsidRDefault="003B46B7" w:rsidP="00DD6F1A">
      <w:pPr>
        <w:spacing w:after="0" w:line="240" w:lineRule="auto"/>
        <w:ind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Проверяемый период:</w:t>
      </w:r>
      <w:r w:rsidRPr="003B4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01.01.2022 по 31.12.2022.</w:t>
      </w:r>
    </w:p>
    <w:p w:rsidR="003B46B7" w:rsidRPr="003B46B7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 проведения контрольного мероприятия:</w:t>
      </w:r>
      <w:r w:rsidRPr="003B4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16.01.2023 по 28.02.2023.</w:t>
      </w:r>
    </w:p>
    <w:p w:rsidR="007A4EBA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Результаты проверки. </w:t>
      </w:r>
    </w:p>
    <w:p w:rsidR="00870827" w:rsidRPr="00B11E1A" w:rsidRDefault="00870827" w:rsidP="00DD6F1A">
      <w:pPr>
        <w:tabs>
          <w:tab w:val="left" w:pos="567"/>
          <w:tab w:val="left" w:pos="3686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1E1A">
        <w:rPr>
          <w:rFonts w:ascii="Times New Roman" w:hAnsi="Times New Roman" w:cs="Times New Roman"/>
          <w:b/>
          <w:sz w:val="28"/>
          <w:szCs w:val="28"/>
        </w:rPr>
        <w:t>По результатам проведения ревизии финансово-хозяйственной деятельности МБУК «</w:t>
      </w:r>
      <w:proofErr w:type="spellStart"/>
      <w:r w:rsidRPr="00B11E1A">
        <w:rPr>
          <w:rFonts w:ascii="Times New Roman" w:hAnsi="Times New Roman" w:cs="Times New Roman"/>
          <w:b/>
          <w:sz w:val="28"/>
          <w:szCs w:val="28"/>
        </w:rPr>
        <w:t>ДКиС</w:t>
      </w:r>
      <w:proofErr w:type="spellEnd"/>
      <w:r w:rsidRPr="00B11E1A">
        <w:rPr>
          <w:rFonts w:ascii="Times New Roman" w:hAnsi="Times New Roman" w:cs="Times New Roman"/>
          <w:b/>
          <w:sz w:val="28"/>
          <w:szCs w:val="28"/>
        </w:rPr>
        <w:t xml:space="preserve"> им. А.Д. Черкасова» за период с 01.01.2022 по 31.12.2022 установлен</w:t>
      </w:r>
      <w:r w:rsidR="004F54F3">
        <w:rPr>
          <w:rFonts w:ascii="Times New Roman" w:hAnsi="Times New Roman" w:cs="Times New Roman"/>
          <w:b/>
          <w:sz w:val="28"/>
          <w:szCs w:val="28"/>
        </w:rPr>
        <w:t>о</w:t>
      </w:r>
      <w:r w:rsidRPr="00B11E1A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870827" w:rsidRPr="004F54F3" w:rsidRDefault="00870827" w:rsidP="00DD6F1A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F54F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4F54F3" w:rsidRPr="004F54F3">
        <w:rPr>
          <w:rFonts w:ascii="Times New Roman" w:hAnsi="Times New Roman" w:cs="Times New Roman"/>
          <w:b/>
          <w:sz w:val="28"/>
          <w:szCs w:val="28"/>
        </w:rPr>
        <w:t>1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</w:t>
      </w:r>
      <w:r w:rsidRPr="004F54F3"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  <w:t xml:space="preserve"> 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результатам проверки правильности формирования муниципального задания, его финансового обеспечения в соответствии с осуществляемыми видами деятельности, установленными учредительными документами, исполнение муниципального задания установлен</w:t>
      </w:r>
      <w:r w:rsidR="007A4E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следующ</w:t>
      </w:r>
      <w:r w:rsidR="007A4E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ие нарушения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870827" w:rsidRPr="00B11E1A" w:rsidRDefault="00870827" w:rsidP="00DD6F1A">
      <w:p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hAnsi="Times New Roman" w:cs="Arial"/>
          <w:kern w:val="32"/>
          <w:sz w:val="28"/>
          <w:szCs w:val="28"/>
        </w:rPr>
      </w:pPr>
      <w:r w:rsidRPr="00B11E1A">
        <w:rPr>
          <w:rFonts w:ascii="Times New Roman" w:hAnsi="Times New Roman" w:cs="Arial"/>
          <w:kern w:val="32"/>
          <w:sz w:val="28"/>
          <w:szCs w:val="28"/>
        </w:rPr>
        <w:tab/>
      </w:r>
      <w:r w:rsidR="00265812">
        <w:rPr>
          <w:rFonts w:ascii="Times New Roman" w:hAnsi="Times New Roman" w:cs="Arial"/>
          <w:b/>
          <w:kern w:val="32"/>
          <w:sz w:val="28"/>
          <w:szCs w:val="28"/>
        </w:rPr>
        <w:t>1</w:t>
      </w:r>
      <w:r w:rsidRPr="00B11E1A">
        <w:rPr>
          <w:rFonts w:ascii="Times New Roman" w:hAnsi="Times New Roman" w:cs="Arial"/>
          <w:b/>
          <w:kern w:val="32"/>
          <w:sz w:val="28"/>
          <w:szCs w:val="28"/>
        </w:rPr>
        <w:t>.</w:t>
      </w:r>
      <w:r w:rsidR="007A4EBA">
        <w:rPr>
          <w:rFonts w:ascii="Times New Roman" w:hAnsi="Times New Roman" w:cs="Arial"/>
          <w:b/>
          <w:kern w:val="32"/>
          <w:sz w:val="28"/>
          <w:szCs w:val="28"/>
        </w:rPr>
        <w:t>1</w:t>
      </w:r>
      <w:r w:rsidRPr="00B11E1A">
        <w:rPr>
          <w:rFonts w:ascii="Times New Roman" w:hAnsi="Times New Roman" w:cs="Arial"/>
          <w:b/>
          <w:kern w:val="32"/>
          <w:sz w:val="28"/>
          <w:szCs w:val="28"/>
        </w:rPr>
        <w:t>.</w:t>
      </w:r>
      <w:r w:rsidRPr="00B11E1A">
        <w:rPr>
          <w:rFonts w:ascii="Times New Roman" w:hAnsi="Times New Roman" w:cs="Arial"/>
          <w:kern w:val="32"/>
          <w:sz w:val="28"/>
          <w:szCs w:val="28"/>
        </w:rPr>
        <w:t xml:space="preserve"> при проверке соответствия значений натуральных норм для определения базовых нормативов затрат на оказание муниципальных услуг (работ) оказываемых МБУК «</w:t>
      </w:r>
      <w:proofErr w:type="spellStart"/>
      <w:r w:rsidRPr="00B11E1A">
        <w:rPr>
          <w:rFonts w:ascii="Times New Roman" w:hAnsi="Times New Roman" w:cs="Arial"/>
          <w:kern w:val="32"/>
          <w:sz w:val="28"/>
          <w:szCs w:val="28"/>
        </w:rPr>
        <w:t>ДКиС</w:t>
      </w:r>
      <w:proofErr w:type="spellEnd"/>
      <w:r w:rsidRPr="00B11E1A">
        <w:rPr>
          <w:rFonts w:ascii="Times New Roman" w:hAnsi="Times New Roman" w:cs="Arial"/>
          <w:kern w:val="32"/>
          <w:sz w:val="28"/>
          <w:szCs w:val="28"/>
        </w:rPr>
        <w:t xml:space="preserve"> им. А.Д. Черкасова» в 2022 году фактически совершенным затратам Учреждения в проверяемом периоде установлены несоответствия значений нормативов затрат и фактически совершенных затрат</w:t>
      </w:r>
      <w:r w:rsidRPr="00F16C82">
        <w:rPr>
          <w:rFonts w:ascii="Times New Roman" w:hAnsi="Times New Roman" w:cs="Arial"/>
          <w:kern w:val="32"/>
          <w:sz w:val="28"/>
          <w:szCs w:val="28"/>
        </w:rPr>
        <w:t>;</w:t>
      </w:r>
    </w:p>
    <w:p w:rsidR="00870827" w:rsidRPr="00FF3A13" w:rsidRDefault="00870827" w:rsidP="00DD6F1A">
      <w:p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11E1A">
        <w:rPr>
          <w:rFonts w:ascii="Times New Roman" w:hAnsi="Times New Roman" w:cs="Arial"/>
          <w:kern w:val="32"/>
          <w:sz w:val="28"/>
          <w:szCs w:val="28"/>
        </w:rPr>
        <w:tab/>
      </w:r>
      <w:r w:rsidR="002658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F3A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4E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3A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13">
        <w:rPr>
          <w:rFonts w:ascii="Times New Roman" w:hAnsi="Times New Roman" w:cs="Arial"/>
          <w:kern w:val="32"/>
          <w:sz w:val="28"/>
          <w:szCs w:val="28"/>
          <w:lang w:val="x-none"/>
        </w:rPr>
        <w:t>в нарушение пункта 3.9. Порядка формирования и утверждения муниципального задания № 51-сэд, Учредителем для МБУК «</w:t>
      </w:r>
      <w:proofErr w:type="spellStart"/>
      <w:r w:rsidRPr="00FF3A13">
        <w:rPr>
          <w:rFonts w:ascii="Times New Roman" w:hAnsi="Times New Roman" w:cs="Arial"/>
          <w:kern w:val="32"/>
          <w:sz w:val="28"/>
          <w:szCs w:val="28"/>
          <w:lang w:val="x-none"/>
        </w:rPr>
        <w:t>ДКиС</w:t>
      </w:r>
      <w:proofErr w:type="spellEnd"/>
      <w:r w:rsidRPr="00FF3A13">
        <w:rPr>
          <w:rFonts w:ascii="Times New Roman" w:hAnsi="Times New Roman" w:cs="Arial"/>
          <w:kern w:val="32"/>
          <w:sz w:val="28"/>
          <w:szCs w:val="28"/>
          <w:lang w:val="x-none"/>
        </w:rPr>
        <w:t xml:space="preserve"> им. А.Д. Черкасова» не утверждено значение отраслевого корректирующего коэффициента, учитываемого показатели отраслевой специфики, в том числе показатели качества муниципальной услуги;</w:t>
      </w:r>
    </w:p>
    <w:p w:rsidR="00870827" w:rsidRPr="007A4EBA" w:rsidRDefault="00870827" w:rsidP="00DD6F1A">
      <w:p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B11E1A">
        <w:rPr>
          <w:rFonts w:ascii="Times New Roman" w:hAnsi="Times New Roman" w:cs="Arial"/>
          <w:kern w:val="32"/>
          <w:sz w:val="28"/>
          <w:szCs w:val="28"/>
        </w:rPr>
        <w:tab/>
      </w:r>
      <w:r w:rsidR="00265812">
        <w:rPr>
          <w:rFonts w:ascii="Times New Roman" w:hAnsi="Times New Roman" w:cs="Arial"/>
          <w:b/>
          <w:kern w:val="32"/>
          <w:sz w:val="28"/>
          <w:szCs w:val="28"/>
        </w:rPr>
        <w:t>1</w:t>
      </w:r>
      <w:r w:rsidRPr="00B11E1A">
        <w:rPr>
          <w:rFonts w:ascii="Times New Roman" w:hAnsi="Times New Roman" w:cs="Arial"/>
          <w:b/>
          <w:kern w:val="32"/>
          <w:sz w:val="28"/>
          <w:szCs w:val="28"/>
        </w:rPr>
        <w:t>.</w:t>
      </w:r>
      <w:r w:rsidR="007A4EBA">
        <w:rPr>
          <w:rFonts w:ascii="Times New Roman" w:hAnsi="Times New Roman" w:cs="Arial"/>
          <w:b/>
          <w:kern w:val="32"/>
          <w:sz w:val="28"/>
          <w:szCs w:val="28"/>
        </w:rPr>
        <w:t>3</w:t>
      </w:r>
      <w:r w:rsidRPr="00B11E1A">
        <w:rPr>
          <w:rFonts w:ascii="Times New Roman" w:hAnsi="Times New Roman" w:cs="Arial"/>
          <w:b/>
          <w:kern w:val="32"/>
          <w:sz w:val="28"/>
          <w:szCs w:val="28"/>
        </w:rPr>
        <w:t>.</w:t>
      </w:r>
      <w:r w:rsidRPr="00B11E1A">
        <w:rPr>
          <w:rFonts w:ascii="Times New Roman" w:hAnsi="Times New Roman" w:cs="Arial"/>
          <w:kern w:val="32"/>
          <w:sz w:val="28"/>
          <w:szCs w:val="28"/>
        </w:rPr>
        <w:t xml:space="preserve"> </w:t>
      </w:r>
      <w:r w:rsidRPr="004F54F3">
        <w:rPr>
          <w:rFonts w:ascii="Times New Roman" w:hAnsi="Times New Roman" w:cs="Times New Roman"/>
          <w:kern w:val="32"/>
          <w:sz w:val="28"/>
          <w:szCs w:val="28"/>
        </w:rPr>
        <w:t>по отчетным данным за 2022 год</w:t>
      </w:r>
      <w:r w:rsidRPr="004F54F3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Pr="007A4EBA">
        <w:rPr>
          <w:rFonts w:ascii="Times New Roman" w:hAnsi="Times New Roman" w:cs="Times New Roman"/>
          <w:kern w:val="32"/>
          <w:sz w:val="28"/>
          <w:szCs w:val="28"/>
        </w:rPr>
        <w:t>1 показатель муниципального задания исполнен не в полном объеме (на 97,9 %);</w:t>
      </w:r>
    </w:p>
    <w:p w:rsidR="00870827" w:rsidRPr="00FE2326" w:rsidRDefault="00870827" w:rsidP="00DD6F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kern w:val="32"/>
          <w:sz w:val="28"/>
          <w:szCs w:val="28"/>
        </w:rPr>
      </w:pPr>
      <w:r w:rsidRPr="00B11E1A">
        <w:rPr>
          <w:rFonts w:ascii="Times New Roman" w:hAnsi="Times New Roman" w:cs="Times New Roman"/>
          <w:sz w:val="28"/>
          <w:szCs w:val="28"/>
        </w:rPr>
        <w:tab/>
      </w:r>
      <w:r w:rsidR="00265812">
        <w:rPr>
          <w:rFonts w:ascii="Times New Roman" w:hAnsi="Times New Roman" w:cs="Times New Roman"/>
          <w:b/>
          <w:kern w:val="32"/>
          <w:sz w:val="28"/>
          <w:szCs w:val="28"/>
        </w:rPr>
        <w:t>1</w:t>
      </w:r>
      <w:r w:rsidRPr="00FE2326">
        <w:rPr>
          <w:rFonts w:ascii="Times New Roman" w:hAnsi="Times New Roman" w:cs="Times New Roman"/>
          <w:b/>
          <w:kern w:val="32"/>
          <w:sz w:val="28"/>
          <w:szCs w:val="28"/>
        </w:rPr>
        <w:t>.</w:t>
      </w:r>
      <w:r w:rsidR="007A4EBA">
        <w:rPr>
          <w:rFonts w:ascii="Times New Roman" w:hAnsi="Times New Roman" w:cs="Times New Roman"/>
          <w:b/>
          <w:kern w:val="32"/>
          <w:sz w:val="28"/>
          <w:szCs w:val="28"/>
        </w:rPr>
        <w:t>4</w:t>
      </w:r>
      <w:r w:rsidRPr="00FE2326">
        <w:rPr>
          <w:rFonts w:ascii="Times New Roman" w:hAnsi="Times New Roman" w:cs="Times New Roman"/>
          <w:b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11E1A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11E1A">
        <w:rPr>
          <w:rFonts w:ascii="Times New Roman" w:hAnsi="Times New Roman"/>
          <w:sz w:val="28"/>
          <w:szCs w:val="28"/>
        </w:rPr>
        <w:t>пункта 2.9.</w:t>
      </w:r>
      <w:r w:rsidRPr="00B11E1A">
        <w:rPr>
          <w:rFonts w:ascii="Times New Roman" w:hAnsi="Times New Roman" w:cs="Times New Roman"/>
          <w:sz w:val="28"/>
          <w:szCs w:val="28"/>
        </w:rPr>
        <w:t xml:space="preserve"> Порядка формирования и утверждения муниципального задания № 51-сэд</w:t>
      </w:r>
      <w:r w:rsidRPr="00B11E1A">
        <w:rPr>
          <w:rFonts w:ascii="Times New Roman" w:hAnsi="Times New Roman"/>
          <w:sz w:val="28"/>
          <w:szCs w:val="28"/>
        </w:rPr>
        <w:t xml:space="preserve">, муниципальное задание и отчет о </w:t>
      </w:r>
      <w:r w:rsidRPr="00B11E1A">
        <w:rPr>
          <w:rFonts w:ascii="Times New Roman" w:hAnsi="Times New Roman"/>
          <w:sz w:val="28"/>
          <w:szCs w:val="28"/>
        </w:rPr>
        <w:lastRenderedPageBreak/>
        <w:t xml:space="preserve">выполнении муниципального задания размещены Учреждением </w:t>
      </w:r>
      <w:r w:rsidRPr="00B11E1A">
        <w:rPr>
          <w:rFonts w:ascii="Times New Roman" w:hAnsi="Times New Roman" w:cs="Times New Roman"/>
          <w:kern w:val="32"/>
          <w:sz w:val="28"/>
          <w:szCs w:val="28"/>
        </w:rPr>
        <w:t>н</w:t>
      </w:r>
      <w:r w:rsidRPr="00B11E1A">
        <w:rPr>
          <w:rFonts w:ascii="Times New Roman" w:hAnsi="Times New Roman"/>
          <w:sz w:val="28"/>
          <w:szCs w:val="28"/>
        </w:rPr>
        <w:t xml:space="preserve">а официальном сайте </w:t>
      </w:r>
      <w:hyperlink r:id="rId6" w:history="1">
        <w:r w:rsidRPr="00B11E1A">
          <w:rPr>
            <w:rFonts w:ascii="Times New Roman" w:hAnsi="Times New Roman" w:cs="Times New Roman"/>
            <w:kern w:val="32"/>
            <w:sz w:val="28"/>
            <w:szCs w:val="28"/>
          </w:rPr>
          <w:t>www.bus.gov.ru</w:t>
        </w:r>
      </w:hyperlink>
      <w:r w:rsidRPr="00B11E1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11E1A">
        <w:rPr>
          <w:rFonts w:ascii="Times New Roman" w:hAnsi="Times New Roman"/>
          <w:sz w:val="28"/>
          <w:szCs w:val="28"/>
        </w:rPr>
        <w:t>с нарушением установленного срока.</w:t>
      </w:r>
    </w:p>
    <w:p w:rsidR="00870827" w:rsidRPr="007A4EBA" w:rsidRDefault="00870827" w:rsidP="00DD6F1A">
      <w:p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F54F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26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 результатам проверки соблюдения установленного порядка составления, утверждения, внесения изменений в план финансово-хозяйственной деятельности установлен</w:t>
      </w:r>
      <w:r w:rsid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7A4E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F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нарушения</w:t>
      </w:r>
      <w:r w:rsidRPr="00B11E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Порядка </w:t>
      </w:r>
      <w:r w:rsidR="004F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Учредителя по составлению и утверждению</w:t>
      </w:r>
      <w:r w:rsidRPr="00B11E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плана финансово-хозяйственной деятельности муниципальных бюджетных и автономных учреждений, подведомственных управлению социального развития администрации Добрянского городского округа</w:t>
      </w:r>
    </w:p>
    <w:p w:rsidR="00870827" w:rsidRPr="004F54F3" w:rsidRDefault="00870827" w:rsidP="00DD6F1A">
      <w:pPr>
        <w:tabs>
          <w:tab w:val="left" w:pos="567"/>
          <w:tab w:val="left" w:pos="851"/>
          <w:tab w:val="left" w:pos="1134"/>
        </w:tabs>
        <w:spacing w:after="0" w:line="240" w:lineRule="auto"/>
        <w:ind w:right="-1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1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26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B11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B11E1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результатам анализа установления законности осуществления предпринимательской и иной приносящей доход деятельности установлено</w:t>
      </w:r>
      <w:r w:rsid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следующее</w:t>
      </w:r>
      <w:r w:rsidRPr="004F5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870827" w:rsidRPr="00B11E1A" w:rsidRDefault="00265812" w:rsidP="00DD6F1A">
      <w:pPr>
        <w:spacing w:after="0" w:line="240" w:lineRule="auto"/>
        <w:ind w:right="-143" w:firstLine="567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870827" w:rsidRPr="00B1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7A4E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70827" w:rsidRPr="00B1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70827" w:rsidRPr="00B11E1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="00870827" w:rsidRPr="00B11E1A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5.1.</w:t>
      </w:r>
      <w:r w:rsidR="00870827" w:rsidRPr="00B11E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70827" w:rsidRPr="00B11E1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оказания платных услуг, в Перечне основных платных услуг на 2022 год не утверждены расценки платных услуг, таким образом, проверить соответствие размера взимаемой за предоставление услуги платы не представляется возможным;</w:t>
      </w:r>
    </w:p>
    <w:p w:rsidR="00870827" w:rsidRPr="00B11E1A" w:rsidRDefault="00265812" w:rsidP="00DD6F1A">
      <w:pPr>
        <w:spacing w:after="0" w:line="240" w:lineRule="auto"/>
        <w:ind w:right="-143" w:firstLine="567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870827" w:rsidRPr="00B1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7A4E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870827" w:rsidRPr="00B1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70827" w:rsidRPr="00B11E1A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 xml:space="preserve"> </w:t>
      </w:r>
      <w:r w:rsidR="00870827" w:rsidRPr="00B11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проведения анализа </w:t>
      </w:r>
      <w:r w:rsidR="00870827" w:rsidRPr="00B11E1A">
        <w:rPr>
          <w:rFonts w:ascii="Times New Roman" w:hAnsi="Times New Roman" w:cs="Arial"/>
          <w:kern w:val="32"/>
          <w:sz w:val="28"/>
          <w:szCs w:val="28"/>
        </w:rPr>
        <w:t xml:space="preserve">соблюдения при совершении фактических затрат Учреждением значений процентного распределения доходов, установленного </w:t>
      </w:r>
      <w:r w:rsidR="00870827" w:rsidRPr="00B11E1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оказания платных услуг</w:t>
      </w:r>
      <w:r w:rsidR="00870827" w:rsidRPr="00B11E1A">
        <w:rPr>
          <w:rFonts w:ascii="Times New Roman" w:hAnsi="Times New Roman" w:cs="Arial"/>
          <w:kern w:val="32"/>
          <w:sz w:val="28"/>
          <w:szCs w:val="28"/>
        </w:rPr>
        <w:t xml:space="preserve"> выявлено несоответствие при совершении расходов на стимулирование работников</w:t>
      </w:r>
      <w:r w:rsidR="009C7C2C">
        <w:rPr>
          <w:rFonts w:ascii="Times New Roman" w:hAnsi="Times New Roman" w:cs="Arial"/>
          <w:kern w:val="32"/>
          <w:sz w:val="28"/>
          <w:szCs w:val="28"/>
        </w:rPr>
        <w:t>;</w:t>
      </w:r>
    </w:p>
    <w:p w:rsidR="00870827" w:rsidRPr="0074526F" w:rsidRDefault="00265812" w:rsidP="00DD6F1A">
      <w:pPr>
        <w:tabs>
          <w:tab w:val="left" w:pos="567"/>
          <w:tab w:val="left" w:pos="851"/>
        </w:tabs>
        <w:spacing w:after="0" w:line="240" w:lineRule="auto"/>
        <w:ind w:right="-143"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870827" w:rsidRP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 результатам проверки соблюдения порядка предоставления и использования субсидий, выделенных на финансовое обеспечение муниципального задания и на иные цели установлено:</w:t>
      </w:r>
    </w:p>
    <w:p w:rsidR="00870827" w:rsidRPr="00B11E1A" w:rsidRDefault="00870827" w:rsidP="00DD6F1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49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B11E1A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="00265812">
        <w:rPr>
          <w:rFonts w:ascii="Times New Roman" w:hAnsi="Times New Roman" w:cs="Times New Roman"/>
          <w:b/>
          <w:sz w:val="28"/>
          <w:szCs w:val="28"/>
        </w:rPr>
        <w:t>4</w:t>
      </w:r>
      <w:r w:rsidRPr="00B11E1A">
        <w:rPr>
          <w:rFonts w:ascii="Times New Roman" w:hAnsi="Times New Roman" w:cs="Times New Roman"/>
          <w:b/>
          <w:sz w:val="28"/>
          <w:szCs w:val="28"/>
        </w:rPr>
        <w:t>.1.</w:t>
      </w:r>
      <w:r w:rsidRPr="00B11E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11E1A">
        <w:rPr>
          <w:rFonts w:ascii="Times New Roman" w:hAnsi="Times New Roman" w:cs="Times New Roman"/>
          <w:i/>
          <w:sz w:val="28"/>
          <w:szCs w:val="28"/>
        </w:rPr>
        <w:t>при проверке предоставления субсидий на финансовое обеспечение выполнения муниципального задания в 2022 году установлено следующее:</w:t>
      </w:r>
    </w:p>
    <w:p w:rsidR="00870827" w:rsidRPr="00B11E1A" w:rsidRDefault="00870827" w:rsidP="00DD6F1A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4984"/>
        </w:tabs>
        <w:autoSpaceDE w:val="0"/>
        <w:autoSpaceDN w:val="0"/>
        <w:adjustRightInd w:val="0"/>
        <w:spacing w:after="0" w:line="240" w:lineRule="auto"/>
        <w:ind w:left="1637" w:right="-143"/>
        <w:rPr>
          <w:rFonts w:ascii="Times New Roman" w:hAnsi="Times New Roman" w:cs="Times New Roman"/>
          <w:sz w:val="28"/>
          <w:szCs w:val="28"/>
        </w:rPr>
      </w:pPr>
      <w:r w:rsidRPr="00B11E1A">
        <w:rPr>
          <w:rFonts w:ascii="Times New Roman" w:hAnsi="Times New Roman"/>
          <w:sz w:val="28"/>
          <w:szCs w:val="28"/>
        </w:rPr>
        <w:t xml:space="preserve">при проверке финансовых отчетов о проведении мероприятий выявлены случаи отсутствия смет расходов, положений о проведении конкурсов, отметок о согласовании смет расходов и положений о проведении конкурсов; </w:t>
      </w:r>
    </w:p>
    <w:p w:rsidR="00870827" w:rsidRPr="00FF3A13" w:rsidRDefault="00870827" w:rsidP="00DD6F1A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4984"/>
        </w:tabs>
        <w:autoSpaceDE w:val="0"/>
        <w:autoSpaceDN w:val="0"/>
        <w:adjustRightInd w:val="0"/>
        <w:spacing w:after="0" w:line="240" w:lineRule="auto"/>
        <w:ind w:left="163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B11E1A">
        <w:rPr>
          <w:rFonts w:ascii="Times New Roman" w:hAnsi="Times New Roman"/>
          <w:sz w:val="28"/>
          <w:szCs w:val="28"/>
        </w:rPr>
        <w:t>деятельность Учреждения в части составления, утверждения документов (смета расходов, положение о конкурсах, соревнованиях и т.д.),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1A">
        <w:rPr>
          <w:rFonts w:ascii="Times New Roman" w:hAnsi="Times New Roman"/>
          <w:sz w:val="28"/>
          <w:szCs w:val="28"/>
        </w:rPr>
        <w:t xml:space="preserve">формируемых в рамках подготовки к мероприятию и документов, формируемых по результатам проведения мероприятия (финансовые отчеты, отчеты о проведении мероприятия и т. д.), а также в части установления сроков составления и согласования вышеуказанных документов </w:t>
      </w:r>
      <w:r>
        <w:rPr>
          <w:rFonts w:ascii="Times New Roman" w:hAnsi="Times New Roman"/>
          <w:sz w:val="28"/>
          <w:szCs w:val="28"/>
        </w:rPr>
        <w:t>Учредителем не регламентирована;</w:t>
      </w:r>
      <w:proofErr w:type="gramEnd"/>
    </w:p>
    <w:p w:rsidR="00870827" w:rsidRPr="00387928" w:rsidRDefault="00870827" w:rsidP="00DD6F1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49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387928">
        <w:rPr>
          <w:rFonts w:ascii="Times New Roman" w:hAnsi="Times New Roman" w:cs="Times New Roman"/>
          <w:i/>
          <w:sz w:val="28"/>
          <w:szCs w:val="28"/>
        </w:rPr>
        <w:tab/>
      </w:r>
      <w:r w:rsidR="00265812" w:rsidRPr="00387928">
        <w:rPr>
          <w:rFonts w:ascii="Times New Roman" w:hAnsi="Times New Roman" w:cs="Times New Roman"/>
          <w:b/>
          <w:sz w:val="28"/>
          <w:szCs w:val="28"/>
        </w:rPr>
        <w:t>4</w:t>
      </w:r>
      <w:r w:rsidRPr="00387928">
        <w:rPr>
          <w:rFonts w:ascii="Times New Roman" w:hAnsi="Times New Roman" w:cs="Times New Roman"/>
          <w:b/>
          <w:sz w:val="28"/>
          <w:szCs w:val="28"/>
        </w:rPr>
        <w:t>.2.</w:t>
      </w:r>
      <w:r w:rsidRPr="00387928">
        <w:rPr>
          <w:rFonts w:ascii="Times New Roman" w:hAnsi="Times New Roman" w:cs="Times New Roman"/>
          <w:i/>
          <w:sz w:val="28"/>
          <w:szCs w:val="28"/>
        </w:rPr>
        <w:t xml:space="preserve"> При проверке предоставления субсидий </w:t>
      </w:r>
      <w:r w:rsidRPr="00387928">
        <w:rPr>
          <w:rFonts w:ascii="Times New Roman" w:hAnsi="Times New Roman" w:cs="Times New Roman"/>
          <w:i/>
          <w:kern w:val="32"/>
          <w:sz w:val="28"/>
          <w:szCs w:val="28"/>
        </w:rPr>
        <w:t>о предоставлении из бюджета Добрянского городского округа муниципальному бюджетному (автономному) учреждению Добрянского городского округа субсидии в соответствии с абзацем вторым пункта 1 статьи 78.1 Бюджетного кодекса Российской Федерации</w:t>
      </w:r>
      <w:r w:rsidRPr="00387928">
        <w:rPr>
          <w:rFonts w:ascii="Times New Roman" w:hAnsi="Times New Roman" w:cs="Times New Roman"/>
          <w:i/>
          <w:sz w:val="28"/>
          <w:szCs w:val="28"/>
        </w:rPr>
        <w:t xml:space="preserve"> в 2022 году установлено следующее:</w:t>
      </w:r>
    </w:p>
    <w:p w:rsidR="00870827" w:rsidRPr="00B11E1A" w:rsidRDefault="00870827" w:rsidP="00DD6F1A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95" w:right="-143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B11E1A">
        <w:rPr>
          <w:rFonts w:ascii="Times New Roman" w:hAnsi="Times New Roman"/>
          <w:color w:val="000000" w:themeColor="text1"/>
          <w:kern w:val="32"/>
          <w:sz w:val="28"/>
          <w:szCs w:val="28"/>
        </w:rPr>
        <w:t>средства субсидии на иные цели перечислены Учредителем своевременно, однако имелись случаи перечисления средств</w:t>
      </w:r>
      <w:r w:rsidRPr="00B11E1A">
        <w:rPr>
          <w:rFonts w:ascii="Times New Roman" w:hAnsi="Times New Roman"/>
          <w:color w:val="000000" w:themeColor="text1"/>
          <w:sz w:val="28"/>
          <w:szCs w:val="28"/>
        </w:rPr>
        <w:t xml:space="preserve"> не в полном объеме;</w:t>
      </w:r>
    </w:p>
    <w:p w:rsidR="00870827" w:rsidRPr="005A7371" w:rsidRDefault="0074526F" w:rsidP="00DD6F1A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95" w:right="-143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="00870827" w:rsidRPr="00B11E1A">
        <w:rPr>
          <w:rFonts w:ascii="Times New Roman" w:hAnsi="Times New Roman" w:cs="Arial"/>
          <w:color w:val="000000" w:themeColor="text1"/>
          <w:kern w:val="32"/>
          <w:sz w:val="28"/>
          <w:szCs w:val="28"/>
        </w:rPr>
        <w:t>Соглашений о предоставлении субсидии на иные цели,</w:t>
      </w:r>
      <w:r w:rsidR="00870827" w:rsidRPr="00B11E1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</w:t>
      </w:r>
      <w:r>
        <w:rPr>
          <w:rFonts w:ascii="Times New Roman" w:hAnsi="Times New Roman" w:cs="Times New Roman"/>
          <w:sz w:val="28"/>
          <w:szCs w:val="28"/>
        </w:rPr>
        <w:t>ждающие проведение Учредителем</w:t>
      </w:r>
      <w:r w:rsidR="00870827">
        <w:rPr>
          <w:rFonts w:ascii="Times New Roman" w:hAnsi="Times New Roman" w:cs="Times New Roman"/>
          <w:sz w:val="28"/>
          <w:szCs w:val="28"/>
        </w:rPr>
        <w:t xml:space="preserve">: </w:t>
      </w:r>
      <w:r w:rsidR="00870827" w:rsidRPr="001B6786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870827" w:rsidRPr="001B6786">
        <w:rPr>
          <w:rFonts w:ascii="Times New Roman" w:hAnsi="Times New Roman" w:cs="Times New Roman"/>
          <w:sz w:val="28"/>
          <w:szCs w:val="28"/>
        </w:rPr>
        <w:t xml:space="preserve">достижения значений показателей </w:t>
      </w:r>
      <w:r w:rsidR="00870827" w:rsidRPr="001B6786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870827"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proofErr w:type="gramEnd"/>
      <w:r w:rsidR="00870827">
        <w:rPr>
          <w:rFonts w:ascii="Times New Roman" w:hAnsi="Times New Roman" w:cs="Times New Roman"/>
          <w:sz w:val="28"/>
          <w:szCs w:val="28"/>
        </w:rPr>
        <w:t xml:space="preserve"> и </w:t>
      </w:r>
      <w:r w:rsidR="00870827" w:rsidRPr="001B6786">
        <w:rPr>
          <w:rFonts w:ascii="Times New Roman" w:hAnsi="Times New Roman" w:cs="Times New Roman"/>
          <w:sz w:val="28"/>
          <w:szCs w:val="28"/>
        </w:rPr>
        <w:t>осуществлени</w:t>
      </w:r>
      <w:r w:rsidR="00870827">
        <w:rPr>
          <w:rFonts w:ascii="Times New Roman" w:hAnsi="Times New Roman" w:cs="Times New Roman"/>
          <w:sz w:val="28"/>
          <w:szCs w:val="28"/>
        </w:rPr>
        <w:t>е</w:t>
      </w:r>
      <w:r w:rsidR="00870827" w:rsidRPr="001B6786">
        <w:rPr>
          <w:rFonts w:ascii="Times New Roman" w:hAnsi="Times New Roman" w:cs="Times New Roman"/>
          <w:sz w:val="28"/>
          <w:szCs w:val="28"/>
        </w:rPr>
        <w:t xml:space="preserve"> контроля (проведение проверок) в отношении Учреждения в процессе и по результатам использования субсидии</w:t>
      </w:r>
      <w:r w:rsidR="00870827">
        <w:rPr>
          <w:rFonts w:ascii="Times New Roman" w:hAnsi="Times New Roman" w:cs="Times New Roman"/>
          <w:sz w:val="28"/>
          <w:szCs w:val="28"/>
        </w:rPr>
        <w:t>.</w:t>
      </w:r>
    </w:p>
    <w:p w:rsidR="00870827" w:rsidRPr="0074526F" w:rsidRDefault="00870827" w:rsidP="00DD6F1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49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1E1A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="0026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По результатам проверки правильности организации и ведения бухгалтерского учета и отчетности, полноты и достоверности </w:t>
      </w:r>
      <w:r w:rsidRPr="0074526F">
        <w:rPr>
          <w:rFonts w:ascii="Times New Roman" w:hAnsi="Times New Roman" w:cs="Times New Roman"/>
          <w:b/>
          <w:sz w:val="28"/>
          <w:szCs w:val="28"/>
        </w:rPr>
        <w:t>отражения операций в бухгалтерском учете и бухгалтерской (финансовой) отчетности установлено</w:t>
      </w:r>
      <w:r w:rsidRPr="007452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870827" w:rsidRPr="00A02CF0" w:rsidRDefault="00870827" w:rsidP="00DD6F1A">
      <w:p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6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581F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.1</w:t>
      </w:r>
      <w:r w:rsidRPr="00A02C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02C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CF0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ходе проведения ревизии были выявлены случаи не</w:t>
      </w:r>
      <w:r w:rsidRPr="00A02CF0">
        <w:rPr>
          <w:rFonts w:ascii="Times New Roman" w:hAnsi="Times New Roman" w:cs="Times New Roman"/>
          <w:color w:val="000000"/>
          <w:sz w:val="28"/>
          <w:szCs w:val="28"/>
        </w:rPr>
        <w:t>корректно</w:t>
      </w:r>
      <w:r w:rsidRPr="00A02CF0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оформленных </w:t>
      </w:r>
      <w:r w:rsidR="00581F34" w:rsidRPr="00895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первичных кассовых документов</w:t>
      </w:r>
      <w:r w:rsidR="00581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81F34" w:rsidRPr="00895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0827" w:rsidRPr="00A02CF0" w:rsidRDefault="00265812" w:rsidP="00DD6F1A">
      <w:pPr>
        <w:spacing w:after="0" w:line="240" w:lineRule="auto"/>
        <w:ind w:right="-143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870827" w:rsidRPr="00A02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81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70827" w:rsidRPr="00A02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70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выявлены случаи нарушений порядка</w:t>
      </w:r>
      <w:r w:rsidR="00870827" w:rsidRPr="00A0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утверждения и оформления авансовы</w:t>
      </w:r>
      <w:r w:rsidR="0057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отчетов;</w:t>
      </w:r>
    </w:p>
    <w:p w:rsidR="00870827" w:rsidRDefault="00870827" w:rsidP="00DD6F1A">
      <w:pPr>
        <w:tabs>
          <w:tab w:val="left" w:pos="0"/>
          <w:tab w:val="left" w:pos="567"/>
        </w:tabs>
        <w:spacing w:after="0" w:line="240" w:lineRule="auto"/>
        <w:ind w:right="-14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A02C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5701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2CF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выявлены</w:t>
      </w:r>
      <w:r w:rsidRPr="00A02C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случаи указания неверных реквизитов договора, расчетных документов в назначении платежа при формировании платежных поручений на оплату;</w:t>
      </w:r>
    </w:p>
    <w:p w:rsidR="00870827" w:rsidRDefault="00870827" w:rsidP="00DD6F1A">
      <w:pPr>
        <w:tabs>
          <w:tab w:val="left" w:pos="0"/>
          <w:tab w:val="left" w:pos="567"/>
        </w:tabs>
        <w:spacing w:after="0" w:line="240" w:lineRule="auto"/>
        <w:ind w:right="-14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2658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5</w:t>
      </w:r>
      <w:r w:rsidR="005701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.4</w:t>
      </w:r>
      <w:r w:rsidRPr="00A02C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02CF0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к бухгалтерскому учету материальных ценностей их наименования отражались в регистрах бухгалтерского учета не в соответствии с наименованием товара, указанным в принимаемых к учету документах (</w:t>
      </w:r>
      <w:r w:rsidRPr="00A02C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искажением или по аббревиатуре).</w:t>
      </w:r>
    </w:p>
    <w:p w:rsidR="00870827" w:rsidRPr="00A02CF0" w:rsidRDefault="00870827" w:rsidP="00DD6F1A">
      <w:pPr>
        <w:tabs>
          <w:tab w:val="left" w:pos="0"/>
          <w:tab w:val="left" w:pos="567"/>
        </w:tabs>
        <w:spacing w:after="0" w:line="240" w:lineRule="auto"/>
        <w:ind w:right="-14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2658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5</w:t>
      </w:r>
      <w:r w:rsidR="005701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.5</w:t>
      </w:r>
      <w:r w:rsidRPr="00A02C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02CF0">
        <w:rPr>
          <w:rFonts w:ascii="Times New Roman" w:hAnsi="Times New Roman"/>
          <w:color w:val="000000" w:themeColor="text1"/>
          <w:sz w:val="28"/>
          <w:szCs w:val="28"/>
        </w:rPr>
        <w:t>при проверке соблюдения порядка</w:t>
      </w:r>
      <w:r w:rsidR="00570199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</w:t>
      </w:r>
      <w:r w:rsidRPr="00A02CF0">
        <w:rPr>
          <w:rFonts w:ascii="Times New Roman" w:hAnsi="Times New Roman"/>
          <w:color w:val="000000" w:themeColor="text1"/>
          <w:sz w:val="28"/>
          <w:szCs w:val="28"/>
        </w:rPr>
        <w:t xml:space="preserve"> инвентаризации установлено следующее:</w:t>
      </w:r>
    </w:p>
    <w:p w:rsidR="00870827" w:rsidRPr="00895C20" w:rsidRDefault="007A4EBA" w:rsidP="00DD6F1A">
      <w:pPr>
        <w:pStyle w:val="a3"/>
        <w:numPr>
          <w:ilvl w:val="0"/>
          <w:numId w:val="9"/>
        </w:numPr>
        <w:spacing w:before="40"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инвентаризация</w:t>
      </w:r>
      <w:r w:rsidR="00870827" w:rsidRPr="00895C20">
        <w:rPr>
          <w:rFonts w:ascii="Times New Roman" w:hAnsi="Times New Roman"/>
          <w:color w:val="000000" w:themeColor="text1"/>
          <w:sz w:val="28"/>
          <w:szCs w:val="28"/>
        </w:rPr>
        <w:t xml:space="preserve"> проводилась не по всем объектам основных средств, находящихся на ответственном хранении у материально-ответственных лиц Учреждения</w:t>
      </w:r>
      <w:r w:rsidR="00F20344">
        <w:rPr>
          <w:rFonts w:ascii="Times New Roman" w:hAnsi="Times New Roman"/>
          <w:color w:val="000000" w:themeColor="text1"/>
          <w:sz w:val="28"/>
          <w:szCs w:val="28"/>
        </w:rPr>
        <w:t>, кроме того,</w:t>
      </w:r>
      <w:r w:rsidR="00F20344" w:rsidRPr="00F20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344" w:rsidRPr="00895C20">
        <w:rPr>
          <w:rFonts w:ascii="Times New Roman" w:hAnsi="Times New Roman"/>
          <w:color w:val="000000" w:themeColor="text1"/>
          <w:sz w:val="28"/>
          <w:szCs w:val="28"/>
        </w:rPr>
        <w:t>не проводил</w:t>
      </w:r>
      <w:r w:rsidR="00F203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0344" w:rsidRPr="00895C20">
        <w:rPr>
          <w:rFonts w:ascii="Times New Roman" w:hAnsi="Times New Roman"/>
          <w:color w:val="000000" w:themeColor="text1"/>
          <w:sz w:val="28"/>
          <w:szCs w:val="28"/>
        </w:rPr>
        <w:t>сь годовая инвентаризация финансовых обязательств (расчетов с контрагентами)</w:t>
      </w:r>
      <w:r w:rsidR="00F203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F20344" w:rsidRPr="00895C20">
        <w:rPr>
          <w:rFonts w:ascii="Times New Roman" w:hAnsi="Times New Roman"/>
          <w:color w:val="000000" w:themeColor="text1"/>
          <w:sz w:val="28"/>
          <w:szCs w:val="28"/>
        </w:rPr>
        <w:t>инвентаризация кассы</w:t>
      </w:r>
      <w:r w:rsidR="00F203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0827" w:rsidRPr="00F20344" w:rsidRDefault="00870827" w:rsidP="00DD6F1A">
      <w:pPr>
        <w:pStyle w:val="a3"/>
        <w:numPr>
          <w:ilvl w:val="0"/>
          <w:numId w:val="9"/>
        </w:numPr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 w:rsidRPr="00895C20">
        <w:rPr>
          <w:rFonts w:ascii="Times New Roman" w:hAnsi="Times New Roman"/>
          <w:color w:val="000000" w:themeColor="text1"/>
          <w:sz w:val="28"/>
          <w:szCs w:val="28"/>
        </w:rPr>
        <w:t>в состав инвентаризационной комиссии включено материально ответственное ли</w:t>
      </w:r>
      <w:r w:rsidR="00F20344">
        <w:rPr>
          <w:rFonts w:ascii="Times New Roman" w:hAnsi="Times New Roman"/>
          <w:color w:val="000000" w:themeColor="text1"/>
          <w:sz w:val="28"/>
          <w:szCs w:val="28"/>
        </w:rPr>
        <w:t>цо</w:t>
      </w:r>
      <w:r w:rsidRPr="00F203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0827" w:rsidRPr="00F20344" w:rsidRDefault="00265812" w:rsidP="00DD6F1A">
      <w:pPr>
        <w:tabs>
          <w:tab w:val="left" w:pos="567"/>
          <w:tab w:val="left" w:pos="851"/>
        </w:tabs>
        <w:spacing w:after="0" w:line="240" w:lineRule="auto"/>
        <w:ind w:right="-143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870827" w:rsidRPr="00F203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По результатам проверки </w:t>
      </w:r>
      <w:r w:rsidR="00870827" w:rsidRPr="00F2034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правильности учета, обоснованности начисления заработной платы и расходования средств по оплате труда работников установлен</w:t>
      </w:r>
      <w:r w:rsidR="007A4EB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ы следующие нарушения</w:t>
      </w:r>
      <w:r w:rsidR="00870827" w:rsidRPr="00F2034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:rsidR="007A4EBA" w:rsidRDefault="00870827" w:rsidP="00DD6F1A">
      <w:p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6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357A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.1. </w:t>
      </w:r>
      <w:r w:rsidR="007A4EB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Трудового кодекса РФ</w:t>
      </w:r>
      <w:r w:rsidR="0016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положения об оплате труда учреждения</w:t>
      </w:r>
      <w:r w:rsidR="007A4E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0827" w:rsidRPr="00357AB9" w:rsidRDefault="007A4EBA" w:rsidP="00DD6F1A">
      <w:p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right="-14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4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6.2. </w:t>
      </w:r>
      <w:r w:rsidR="00870827" w:rsidRPr="00357AB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об оплате труда, утвержденное Учреждением разработано не в соответствии с норма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тивно-правовым актом Учредителя;</w:t>
      </w:r>
    </w:p>
    <w:p w:rsidR="00163752" w:rsidRDefault="00870827" w:rsidP="00DD6F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812">
        <w:rPr>
          <w:rFonts w:ascii="Times New Roman" w:hAnsi="Times New Roman" w:cs="Times New Roman"/>
          <w:b/>
          <w:sz w:val="28"/>
          <w:szCs w:val="28"/>
        </w:rPr>
        <w:t>6</w:t>
      </w:r>
      <w:r w:rsidRPr="00357AB9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EBA">
        <w:rPr>
          <w:rFonts w:ascii="Times New Roman" w:hAnsi="Times New Roman" w:cs="Times New Roman"/>
          <w:sz w:val="28"/>
          <w:szCs w:val="28"/>
        </w:rPr>
        <w:t xml:space="preserve">нарушения порядка утверждения и </w:t>
      </w:r>
      <w:r w:rsidR="00DD6F1A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357AB9">
        <w:rPr>
          <w:rFonts w:ascii="Times New Roman" w:hAnsi="Times New Roman" w:cs="Times New Roman"/>
          <w:sz w:val="28"/>
          <w:szCs w:val="28"/>
        </w:rPr>
        <w:t>должностных инструкций</w:t>
      </w:r>
      <w:r w:rsidR="00DD6F1A">
        <w:rPr>
          <w:rFonts w:ascii="Times New Roman" w:hAnsi="Times New Roman" w:cs="Times New Roman"/>
          <w:sz w:val="28"/>
          <w:szCs w:val="28"/>
        </w:rPr>
        <w:t xml:space="preserve">, </w:t>
      </w:r>
      <w:r w:rsidRPr="00357AB9">
        <w:rPr>
          <w:rFonts w:ascii="Times New Roman" w:hAnsi="Times New Roman" w:cs="Times New Roman"/>
          <w:sz w:val="28"/>
          <w:szCs w:val="28"/>
        </w:rPr>
        <w:t>трудовых договоров и дополнительных соглашений об изменении условий трудовых договоров</w:t>
      </w:r>
      <w:r w:rsidR="00DD6F1A">
        <w:rPr>
          <w:rFonts w:ascii="Times New Roman" w:hAnsi="Times New Roman" w:cs="Times New Roman"/>
          <w:sz w:val="28"/>
          <w:szCs w:val="28"/>
        </w:rPr>
        <w:t xml:space="preserve">, </w:t>
      </w:r>
      <w:r w:rsidRPr="00357AB9">
        <w:rPr>
          <w:rFonts w:ascii="Times New Roman" w:hAnsi="Times New Roman" w:cs="Times New Roman"/>
          <w:iCs/>
          <w:sz w:val="28"/>
          <w:szCs w:val="28"/>
        </w:rPr>
        <w:t>кадровых приказов</w:t>
      </w:r>
      <w:r w:rsidR="00DD6F1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57AB9">
        <w:rPr>
          <w:rFonts w:ascii="Times New Roman" w:hAnsi="Times New Roman" w:cs="Times New Roman"/>
          <w:iCs/>
          <w:sz w:val="28"/>
          <w:szCs w:val="28"/>
        </w:rPr>
        <w:t>приказов о стимулирующих выплатах</w:t>
      </w:r>
      <w:r w:rsidR="00163752">
        <w:rPr>
          <w:rFonts w:ascii="Times New Roman" w:hAnsi="Times New Roman" w:cs="Times New Roman"/>
          <w:iCs/>
          <w:sz w:val="28"/>
          <w:szCs w:val="28"/>
        </w:rPr>
        <w:t>;</w:t>
      </w:r>
    </w:p>
    <w:p w:rsidR="00870827" w:rsidRPr="009C7C2C" w:rsidRDefault="00163752" w:rsidP="001637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E0516" w:rsidRPr="006E05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870827" w:rsidRPr="006E05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870827" w:rsidRPr="009C7C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проверки организации и осуществления внутреннего контроля установлено следующее:     </w:t>
      </w:r>
    </w:p>
    <w:p w:rsidR="00870827" w:rsidRPr="00B11E1A" w:rsidRDefault="00870827" w:rsidP="00DD6F1A">
      <w:pPr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B11E1A">
        <w:rPr>
          <w:rFonts w:ascii="Times New Roman" w:hAnsi="Times New Roman" w:cs="Times New Roman"/>
          <w:sz w:val="28"/>
          <w:szCs w:val="28"/>
        </w:rPr>
        <w:t xml:space="preserve">наличие нарушений и недостатков, выявленных в ходе ревизии и отраженных в </w:t>
      </w:r>
      <w:proofErr w:type="gramStart"/>
      <w:r w:rsidRPr="00B11E1A">
        <w:rPr>
          <w:rFonts w:ascii="Times New Roman" w:hAnsi="Times New Roman" w:cs="Times New Roman"/>
          <w:sz w:val="28"/>
          <w:szCs w:val="28"/>
        </w:rPr>
        <w:t>акте</w:t>
      </w:r>
      <w:r w:rsidR="009C7C2C">
        <w:rPr>
          <w:rFonts w:ascii="Times New Roman" w:hAnsi="Times New Roman" w:cs="Times New Roman"/>
          <w:sz w:val="28"/>
          <w:szCs w:val="28"/>
        </w:rPr>
        <w:t>, сформированном по результатам ее проведения</w:t>
      </w:r>
      <w:r w:rsidRPr="00B11E1A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proofErr w:type="gramEnd"/>
      <w:r w:rsidRPr="00B11E1A">
        <w:rPr>
          <w:rFonts w:ascii="Times New Roman" w:hAnsi="Times New Roman" w:cs="Times New Roman"/>
          <w:sz w:val="28"/>
          <w:szCs w:val="28"/>
        </w:rPr>
        <w:t xml:space="preserve"> о том, что внутренний финансовый контроль в проверяемом периоде Учреждением осуществлен недолжным образом.</w:t>
      </w:r>
    </w:p>
    <w:p w:rsidR="00870827" w:rsidRPr="00891459" w:rsidRDefault="00870827" w:rsidP="00DD6F1A">
      <w:pPr>
        <w:tabs>
          <w:tab w:val="left" w:pos="567"/>
          <w:tab w:val="left" w:pos="709"/>
        </w:tabs>
        <w:spacing w:after="0" w:line="24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B11E1A">
        <w:rPr>
          <w:rFonts w:ascii="Times New Roman" w:hAnsi="Times New Roman"/>
          <w:b/>
          <w:sz w:val="28"/>
          <w:szCs w:val="28"/>
        </w:rPr>
        <w:tab/>
      </w:r>
      <w:r w:rsidR="00DD6F1A">
        <w:rPr>
          <w:rFonts w:ascii="Times New Roman" w:hAnsi="Times New Roman"/>
          <w:b/>
          <w:sz w:val="28"/>
          <w:szCs w:val="28"/>
        </w:rPr>
        <w:t>8</w:t>
      </w:r>
      <w:r w:rsidR="006E0516">
        <w:rPr>
          <w:rFonts w:ascii="Times New Roman" w:hAnsi="Times New Roman"/>
          <w:b/>
          <w:sz w:val="28"/>
          <w:szCs w:val="28"/>
        </w:rPr>
        <w:t xml:space="preserve">. </w:t>
      </w:r>
      <w:r w:rsidRPr="00B11E1A">
        <w:rPr>
          <w:rFonts w:ascii="Times New Roman" w:hAnsi="Times New Roman"/>
          <w:b/>
          <w:sz w:val="28"/>
          <w:szCs w:val="28"/>
        </w:rPr>
        <w:t>П</w:t>
      </w:r>
      <w:r w:rsidR="00381133">
        <w:rPr>
          <w:rFonts w:ascii="Times New Roman" w:hAnsi="Times New Roman"/>
          <w:b/>
          <w:sz w:val="28"/>
          <w:szCs w:val="28"/>
        </w:rPr>
        <w:t>о результатам проверки</w:t>
      </w:r>
      <w:r w:rsidRPr="00B11E1A">
        <w:rPr>
          <w:rFonts w:ascii="Times New Roman" w:hAnsi="Times New Roman"/>
          <w:b/>
          <w:sz w:val="28"/>
          <w:szCs w:val="28"/>
        </w:rPr>
        <w:t xml:space="preserve"> </w:t>
      </w:r>
      <w:r w:rsidRPr="00B11E1A">
        <w:rPr>
          <w:rFonts w:ascii="Times New Roman" w:hAnsi="Times New Roman" w:cs="Arial"/>
          <w:b/>
          <w:sz w:val="28"/>
          <w:szCs w:val="28"/>
        </w:rPr>
        <w:t xml:space="preserve">соблюдения законодательства в сфере закупок в соответствии с частью 8 статьи 99 Федерального закона от 05.04.2013 № 44-ФЗ </w:t>
      </w:r>
      <w:r w:rsidRPr="00891459">
        <w:rPr>
          <w:rFonts w:ascii="Times New Roman" w:hAnsi="Times New Roman" w:cs="Arial"/>
          <w:b/>
          <w:sz w:val="28"/>
          <w:szCs w:val="28"/>
        </w:rPr>
        <w:t>установлено следующее:</w:t>
      </w:r>
    </w:p>
    <w:p w:rsidR="00870827" w:rsidRPr="00891459" w:rsidRDefault="00870827" w:rsidP="00DD6F1A">
      <w:pPr>
        <w:tabs>
          <w:tab w:val="left" w:pos="567"/>
        </w:tabs>
        <w:spacing w:after="0"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  <w:r w:rsidRPr="00891459">
        <w:rPr>
          <w:rFonts w:ascii="Times New Roman" w:hAnsi="Times New Roman"/>
          <w:b/>
          <w:sz w:val="28"/>
          <w:szCs w:val="28"/>
        </w:rPr>
        <w:lastRenderedPageBreak/>
        <w:tab/>
      </w:r>
      <w:r w:rsidRPr="00891459">
        <w:rPr>
          <w:rFonts w:ascii="Times New Roman" w:hAnsi="Times New Roman"/>
          <w:sz w:val="28"/>
          <w:szCs w:val="28"/>
        </w:rPr>
        <w:t>Нарушения Федерального закона № 44-ФЗ и нормативных правовых актов в сфере закупок:</w:t>
      </w:r>
    </w:p>
    <w:p w:rsidR="00870827" w:rsidRPr="00891459" w:rsidRDefault="00870827" w:rsidP="00DD6F1A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right="-143"/>
        <w:rPr>
          <w:rFonts w:ascii="Times New Roman" w:hAnsi="Times New Roman"/>
          <w:color w:val="FF0000"/>
          <w:sz w:val="28"/>
          <w:szCs w:val="28"/>
        </w:rPr>
      </w:pPr>
      <w:r w:rsidRPr="00891459">
        <w:rPr>
          <w:rFonts w:ascii="Times New Roman" w:hAnsi="Times New Roman" w:cs="Times New Roman"/>
          <w:bCs/>
          <w:iCs/>
          <w:sz w:val="28"/>
          <w:szCs w:val="28"/>
        </w:rPr>
        <w:t>в нарушение требований статьи 19 Федерального закона № 44-ФЗ осуществлена закупка товара по цене, превышающей предельную цену, установленную Учредителем в Ведомственном перечне;</w:t>
      </w:r>
    </w:p>
    <w:p w:rsidR="00870827" w:rsidRPr="00891459" w:rsidRDefault="00870827" w:rsidP="00DD6F1A">
      <w:pPr>
        <w:pStyle w:val="a3"/>
        <w:numPr>
          <w:ilvl w:val="0"/>
          <w:numId w:val="5"/>
        </w:num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</w:rPr>
        <w:t xml:space="preserve">в нарушение части 4 статьи 93 и части 22 статьи 22 Федерального закона № 44-ФЗ, </w:t>
      </w:r>
      <w:r w:rsidRPr="00891459">
        <w:rPr>
          <w:rFonts w:ascii="Times New Roman" w:hAnsi="Times New Roman"/>
          <w:sz w:val="28"/>
          <w:szCs w:val="28"/>
        </w:rPr>
        <w:t>Заказчиком при заключении договоров нарушен порядок расчета и определения цены договора на оказание услуг охраны;</w:t>
      </w:r>
    </w:p>
    <w:p w:rsidR="00870827" w:rsidRPr="00891459" w:rsidRDefault="00870827" w:rsidP="00DD6F1A">
      <w:pPr>
        <w:pStyle w:val="a3"/>
        <w:numPr>
          <w:ilvl w:val="0"/>
          <w:numId w:val="5"/>
        </w:numPr>
        <w:spacing w:after="0" w:line="240" w:lineRule="auto"/>
        <w:ind w:right="-143"/>
        <w:rPr>
          <w:rFonts w:ascii="Times New Roman" w:hAnsi="Times New Roman"/>
          <w:i/>
          <w:color w:val="FF0000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</w:rPr>
        <w:t xml:space="preserve">в нарушение требований Федерального закона № 44-ФЗ и условий договора, </w:t>
      </w:r>
      <w:r w:rsidRPr="009C7C2C">
        <w:rPr>
          <w:rFonts w:ascii="Times New Roman" w:hAnsi="Times New Roman" w:cs="Times New Roman"/>
          <w:sz w:val="28"/>
          <w:szCs w:val="28"/>
        </w:rPr>
        <w:t>заключенного по результатам проведения электронного конкурса и договоров, заключенных с единственным поставщиком (подрядчиком, исполнителем)</w:t>
      </w:r>
      <w:r w:rsidRPr="0089145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870827" w:rsidRPr="00891459" w:rsidRDefault="00870827" w:rsidP="00DD6F1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9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нарушение пункта 1 части 1, части 7 статьи 94 Федерального закона № 44-ФЗ,</w:t>
      </w:r>
      <w:r w:rsidRPr="00891459">
        <w:rPr>
          <w:rFonts w:ascii="Times New Roman" w:hAnsi="Times New Roman" w:cs="Times New Roman"/>
          <w:sz w:val="28"/>
          <w:szCs w:val="28"/>
        </w:rPr>
        <w:t xml:space="preserve"> </w:t>
      </w:r>
      <w:r w:rsidRPr="0089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Заказчиком в проверяемом периоде осуществлялась приемка поставленного товара, выполненной работы (ее результатов), оказанной услуги, </w:t>
      </w:r>
      <w:r w:rsidRPr="00891459">
        <w:rPr>
          <w:rFonts w:ascii="Times New Roman" w:hAnsi="Times New Roman"/>
          <w:color w:val="000000" w:themeColor="text1"/>
          <w:sz w:val="28"/>
          <w:szCs w:val="28"/>
        </w:rPr>
        <w:t>не соответствующих условиям договора, в части несоответствия наименования</w:t>
      </w:r>
      <w:r w:rsidRPr="0089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91459">
        <w:rPr>
          <w:rFonts w:ascii="Times New Roman" w:hAnsi="Times New Roman"/>
          <w:color w:val="000000" w:themeColor="text1"/>
          <w:sz w:val="28"/>
          <w:szCs w:val="28"/>
        </w:rPr>
        <w:t>количества</w:t>
      </w:r>
      <w:r w:rsidRPr="0089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91459">
        <w:rPr>
          <w:rFonts w:ascii="Times New Roman" w:hAnsi="Times New Roman"/>
          <w:color w:val="000000" w:themeColor="text1"/>
          <w:sz w:val="28"/>
          <w:szCs w:val="28"/>
        </w:rPr>
        <w:t xml:space="preserve">цены за единицу </w:t>
      </w:r>
      <w:r w:rsidRPr="0089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товара (работы, услуги);</w:t>
      </w:r>
    </w:p>
    <w:p w:rsidR="00870827" w:rsidRPr="00891459" w:rsidRDefault="00870827" w:rsidP="00DD6F1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</w:rPr>
        <w:t>документы о приемке оказанных услуг подписаны в ЕИС с нарушением сроков;</w:t>
      </w:r>
    </w:p>
    <w:p w:rsidR="00870827" w:rsidRPr="00891459" w:rsidRDefault="00870827" w:rsidP="00DD6F1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</w:rPr>
        <w:t>заказчиком оплата произведена ранее даты подписания документа о приемке работ;</w:t>
      </w:r>
    </w:p>
    <w:p w:rsidR="00870827" w:rsidRPr="00891459" w:rsidRDefault="00870827" w:rsidP="00DD6F1A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проверке соблюдения порядка и сроков оплаты заказчиком поставленного товара, выполненной работы (ее результатов), оказанной услуги, выявлены случаи нарушения Учреждением сроков оплаты </w:t>
      </w:r>
      <w:r w:rsidR="009C7C2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товаров, работ, услуг</w:t>
      </w:r>
      <w:r w:rsidRPr="00891459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установленных договорами, вследствие чего, возникает риск потери средств Учреждения, как собственных, так и бюджетных, в случае применения штрафных санкций со стороны поставщиков (подрядчиков, исполнителей) за неисполнение условий договора;</w:t>
      </w:r>
    </w:p>
    <w:p w:rsidR="00870827" w:rsidRPr="00891459" w:rsidRDefault="00870827" w:rsidP="00DD6F1A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91459">
        <w:rPr>
          <w:rFonts w:ascii="Times New Roman" w:hAnsi="Times New Roman" w:cs="Times New Roman"/>
          <w:sz w:val="28"/>
          <w:szCs w:val="28"/>
          <w:lang w:eastAsia="en-US"/>
        </w:rPr>
        <w:t>в нарушение части 1 статьи 95 Федерального закона № 44-ФЗ, при изменении существенных условий договора в части оплаты услуг (договор исполнен не в полном объеме) дополнительное соглашение о расторжении договора по соглашению сторон</w:t>
      </w:r>
      <w:r w:rsidRPr="00891459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в связи с изменением цены контракта</w:t>
      </w:r>
      <w:r w:rsidRPr="00891459">
        <w:rPr>
          <w:rFonts w:ascii="Times New Roman" w:hAnsi="Times New Roman" w:cs="Times New Roman"/>
          <w:sz w:val="28"/>
          <w:szCs w:val="28"/>
          <w:lang w:eastAsia="en-US"/>
        </w:rPr>
        <w:t xml:space="preserve"> не представлено;</w:t>
      </w:r>
    </w:p>
    <w:p w:rsidR="00870827" w:rsidRPr="004107FA" w:rsidRDefault="009C7C2C" w:rsidP="00DD6F1A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70827" w:rsidRPr="00891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нарушение </w:t>
      </w:r>
      <w:r w:rsidR="00870827" w:rsidRPr="0089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частей 6, 7, 8 статьи 34 Федерального закона № 44-ФЗ и условий, установленных договорами, в проверяемом периоде имелись случаи </w:t>
      </w:r>
      <w:r w:rsidR="00870827" w:rsidRPr="00891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неприменения</w:t>
      </w:r>
      <w:r w:rsidR="00870827" w:rsidRPr="0089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 мер ответственности при</w:t>
      </w:r>
      <w:r w:rsidR="00870827" w:rsidRPr="00891459">
        <w:t xml:space="preserve"> </w:t>
      </w:r>
      <w:r w:rsidR="00870827" w:rsidRPr="00891459">
        <w:rPr>
          <w:rFonts w:ascii="Times New Roman" w:hAnsi="Times New Roman" w:cs="Times New Roman"/>
          <w:color w:val="000000" w:themeColor="text1"/>
          <w:sz w:val="28"/>
          <w:szCs w:val="28"/>
        </w:rPr>
        <w:t>просрочке исполнения и/или ненадлежащем исполнении поставщиком (подрядчи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ком, исполнителем) обязательств.</w:t>
      </w:r>
    </w:p>
    <w:p w:rsidR="004107FA" w:rsidRPr="00891459" w:rsidRDefault="004107FA" w:rsidP="004107FA">
      <w:pPr>
        <w:pStyle w:val="a3"/>
        <w:widowControl w:val="0"/>
        <w:autoSpaceDE w:val="0"/>
        <w:autoSpaceDN w:val="0"/>
        <w:spacing w:after="0" w:line="240" w:lineRule="auto"/>
        <w:ind w:left="1495" w:right="-143"/>
        <w:rPr>
          <w:rFonts w:ascii="Times New Roman" w:hAnsi="Times New Roman" w:cs="Times New Roman"/>
          <w:sz w:val="28"/>
          <w:szCs w:val="28"/>
        </w:rPr>
      </w:pPr>
    </w:p>
    <w:p w:rsidR="004107FA" w:rsidRDefault="00DD6F1A" w:rsidP="004107FA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07FA">
        <w:rPr>
          <w:rFonts w:ascii="Times New Roman" w:hAnsi="Times New Roman" w:cs="Times New Roman"/>
          <w:color w:val="000000"/>
          <w:sz w:val="28"/>
          <w:szCs w:val="28"/>
        </w:rPr>
        <w:t>Объекту контроля выдано предписание об устранении нарушений.</w:t>
      </w:r>
    </w:p>
    <w:p w:rsidR="00396DEA" w:rsidRDefault="004107FA" w:rsidP="00163752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2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6F1A"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контрольного мероприятия направлена </w:t>
      </w:r>
      <w:r w:rsidR="00396DEA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учредителю </w:t>
      </w:r>
      <w:bookmarkStart w:id="3" w:name="_GoBack"/>
      <w:bookmarkEnd w:id="3"/>
      <w:r w:rsidR="00DD6F1A"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городского округа - главе администрации Добрянского городского округа и в Прокуратуру г. Добрянки. </w:t>
      </w:r>
    </w:p>
    <w:sectPr w:rsidR="00396DEA" w:rsidSect="00DD6F1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15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16"/>
  </w:num>
  <w:num w:numId="6">
    <w:abstractNumId w:val="12"/>
  </w:num>
  <w:num w:numId="7">
    <w:abstractNumId w:val="2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2"/>
    <w:rsid w:val="00163752"/>
    <w:rsid w:val="001F2FC0"/>
    <w:rsid w:val="00265812"/>
    <w:rsid w:val="00381133"/>
    <w:rsid w:val="00387928"/>
    <w:rsid w:val="00396DEA"/>
    <w:rsid w:val="003B46B7"/>
    <w:rsid w:val="004107FA"/>
    <w:rsid w:val="004F54F3"/>
    <w:rsid w:val="00570199"/>
    <w:rsid w:val="00581F34"/>
    <w:rsid w:val="006A215E"/>
    <w:rsid w:val="006E0516"/>
    <w:rsid w:val="0074526F"/>
    <w:rsid w:val="007A4EBA"/>
    <w:rsid w:val="00861B2F"/>
    <w:rsid w:val="00870827"/>
    <w:rsid w:val="009C7C2C"/>
    <w:rsid w:val="00B122D7"/>
    <w:rsid w:val="00C44D10"/>
    <w:rsid w:val="00DD6F1A"/>
    <w:rsid w:val="00E72AE6"/>
    <w:rsid w:val="00F16C82"/>
    <w:rsid w:val="00F20344"/>
    <w:rsid w:val="00F414A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2023-03-29T11:38:00Z</cp:lastPrinted>
  <dcterms:created xsi:type="dcterms:W3CDTF">2023-03-29T07:22:00Z</dcterms:created>
  <dcterms:modified xsi:type="dcterms:W3CDTF">2023-04-28T05:31:00Z</dcterms:modified>
</cp:coreProperties>
</file>