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7" w:rsidRDefault="00FA2C87" w:rsidP="00FA2C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FA2C87" w:rsidRDefault="00FA2C87" w:rsidP="00FA2C8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A2C87" w:rsidRDefault="00FA2C87" w:rsidP="00FA2C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проект решения Земского Собрания Добрянского муниципального района «О внесении изменений в решение Земского Собрания от 21.12.2011 № 248 «О бюджете Добрянского муниципального района на 2012 год и на плановый период 2013-2014 годов»</w:t>
      </w:r>
    </w:p>
    <w:p w:rsidR="00FA2C87" w:rsidRDefault="00FA2C87" w:rsidP="00FA2C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2C87" w:rsidRDefault="00FA2C87" w:rsidP="00FA2C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                                                                             20 ноября 2012 г.</w:t>
      </w:r>
    </w:p>
    <w:p w:rsidR="00FA2C87" w:rsidRDefault="00FA2C87" w:rsidP="00FA2C8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Добрянского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Земского Собрания Добрянского муниципального района «О внесении изменений в решение Земского Собрания от 21.12.2011 № 248 «О бюджете Добрянского муниципального района на 2012 год и на плановый период 2013-2014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с Бюджетным кодексом РФ (далее – БК РФ), Положением о бюджетном процессе в Добрянском муниципальном районе, утвержденным решением Земского Собрания Добрянского муниципального района от 31.08.2011 № 127 (в ред. решения от 17.10.2012 № 469) (далее – ПоБП), Положением о Контрольно-счетной палате Добрянского муниципального района, утвержденным решением Земского Собрания Добрянского муниципального района от 20.07.2011 № 102, Положением о порядке взаимодействия Земского Собрания, главы Добрянского муниципального района, Контрольно-счетной палаты и администрации Добрянского муниципального района, утвержденным решением Земского Собрания Добрянского муниципального района от 20.07.2011 № 111 (в ред.решения от 17.10.2012 № 469).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проекта решения Земского Собрания Добрянского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решение Земского Собрания от 21.12.2011 № 248 «О бюджете Добрянского муниципального района на 2012 год и на плановый период 2013-2014 годов»</w:t>
      </w:r>
      <w:r>
        <w:rPr>
          <w:rFonts w:ascii="Times New Roman" w:hAnsi="Times New Roman"/>
          <w:sz w:val="28"/>
          <w:szCs w:val="28"/>
        </w:rPr>
        <w:t xml:space="preserve"> (далее – Проект) проведена по вопросам обоснованности вносимых изменений в доходную и расходную части бюджета, а также определения  соблюдения законодательства администрацией Добрянского муниципального района при внесении изменений в сводную бюджетную роспись бюджета Добрянского муниципального района в 2012 году с последующим утверждением указанных изменений решением Земского Собрания.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представлен в Палату 13 ноября 2012 года.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Соответствие представленного Проекта требованиям действующего законодательства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41  ПоБП установлена процедура внесения Проекта в Земское Собрание. 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представлен с нарушениями сроков и без пояснительной записки. Также с Проектом</w:t>
      </w:r>
      <w:r>
        <w:rPr>
          <w:rFonts w:ascii="Times New Roman" w:hAnsi="Times New Roman"/>
          <w:sz w:val="28"/>
          <w:szCs w:val="28"/>
        </w:rPr>
        <w:t xml:space="preserve"> не представлены: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3 «Распределение бюджетных ассигнований на 2012 год по разделам и подразделам, целевым статьям и видам расходов классификации расходов бюджета Добрянского муниципального района»;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5 «Ведомственная структура расходов бюджета Добрянского муниципального района на 2012 год»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12 «Перечень долгосрочных целевых программ ДМР на 2012-2014 годы»;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13 «Перечень ведомственных целевых программ ДМР на 2012-2014 годы».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приложений 3 и 5 к Проекту определить соответствие вносимых изменений Указаниям о порядке применения бюджетной классификации Российской Федерации, утвержденной приказом Минфина России от 21.12.2011 № 180н (далее – Приказ № 180н) не представляется возможным.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Одновременно с проектом решения в электронном виде в Палату представлены служебные записки, письма ГРБС о выделении дополнительных средств.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 на одном запросе ГРБС нет отметки Управления финансов и казначейства администрации Добрянского муниципального района (далее – УфиК) о том, что: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расходы, предусмотрены Реестром расходных обязательств Добрянского муниципального района; 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 нарушений НПА, в соответствии с которыми могут быть выделены дополнительные ассигнования;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проведена счетная проверка расчетов (в случае их наличия).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Проекта корректировки ГРБС  УФиК принимает к рассмотрению и включает в проект без конкретных расчетов по каждой сумме. 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Суммы, указанные в корректировках бюджета не соответствуют суммам, указанным в служебных записках и письмах ГРБС. По фактам отклонений пояснения администрацией не представлены.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 качестве документов, подтверждающих потребность в выделении дополнительных средств, представлены прогноз кассовых выплат и уведомления об изменении бюджетных ассигнований. В указанных документах нет информации о направлении расходов.</w:t>
      </w:r>
    </w:p>
    <w:p w:rsidR="00FA2C87" w:rsidRDefault="00FA2C87" w:rsidP="00FA2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предлагаемых изменений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Рассматриваемым Проектом предусмотрено изменение основных характеристик бюджета района на 2012 год, а именно предлагается увеличить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доходную часть бюджета на 67 111,5 тыс. руб.,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расходную часть на 72 055,4  тыс. руб.,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на  4 943,9 тыс. руб.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Динамика изменения основных характеристик бюджета района приведены в таблице.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2C87" w:rsidTr="00FA2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Уточненный бюджет 2012 г. (в ред. решения ЗС от 12.09.2012 № 439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бюджета</w:t>
            </w:r>
          </w:p>
        </w:tc>
      </w:tr>
      <w:tr w:rsidR="00FA2C87" w:rsidTr="00FA2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1 168 639,5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67 111,5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1 235 751,0</w:t>
            </w:r>
          </w:p>
        </w:tc>
      </w:tr>
      <w:tr w:rsidR="00FA2C87" w:rsidTr="00FA2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1 305 081,6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72055,4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1 377 137,0</w:t>
            </w:r>
          </w:p>
        </w:tc>
      </w:tr>
      <w:tr w:rsidR="00FA2C87" w:rsidTr="00FA2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136 442,1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4 943,9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141 386,0</w:t>
            </w:r>
          </w:p>
        </w:tc>
      </w:tr>
    </w:tbl>
    <w:p w:rsidR="00FA2C87" w:rsidRDefault="00FA2C87" w:rsidP="00FA2C8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C87" w:rsidRDefault="00FA2C87" w:rsidP="00FA2C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доходной части бюджета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left="900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предусматривается увеличение доходной части бюджета района на 67 111,5 тыс. руб.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изменении доходной части бюджета района по видам доходов приведена в таблице.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9"/>
        <w:gridCol w:w="1986"/>
        <w:gridCol w:w="1842"/>
      </w:tblGrid>
      <w:tr w:rsidR="00FA2C87" w:rsidTr="00FA2C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Уточненный бюджет 2012 г. (в ред. решения ЗС от 12.09.2012 № 439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изменения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бюджета</w:t>
            </w:r>
          </w:p>
        </w:tc>
      </w:tr>
      <w:tr w:rsidR="00FA2C87" w:rsidTr="00FA2C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250 275,0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252 510,0</w:t>
            </w:r>
          </w:p>
        </w:tc>
      </w:tr>
      <w:tr w:rsidR="00FA2C87" w:rsidTr="00FA2C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72 004,2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83 102,7</w:t>
            </w:r>
          </w:p>
        </w:tc>
      </w:tr>
      <w:tr w:rsidR="00FA2C87" w:rsidTr="00FA2C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846 360,3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53 778,0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900 138,3</w:t>
            </w:r>
          </w:p>
        </w:tc>
      </w:tr>
      <w:tr w:rsidR="00FA2C87" w:rsidTr="00FA2C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1 168 639,5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67 111,5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1 235 751,0</w:t>
            </w:r>
          </w:p>
        </w:tc>
      </w:tr>
    </w:tbl>
    <w:p w:rsidR="00FA2C87" w:rsidRDefault="00FA2C87" w:rsidP="00FA2C8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увеличение доходной части бюджета произошло за счет безвозмездных поступлений в соответствии с Законом ПК № 108 «О внесении изменений в Закон Пермского края «О бюджете Пермского края на 2012 год и на плановый период 2013 и 2014 годов» (принят Законодательным Собранием ПК 25.10.2012). 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A2C87" w:rsidRDefault="00FA2C87" w:rsidP="00FA2C87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2C87" w:rsidRDefault="00FA2C87" w:rsidP="00FA2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 Изменения расходной части бюджета</w:t>
      </w:r>
    </w:p>
    <w:p w:rsidR="00FA2C87" w:rsidRDefault="00FA2C87" w:rsidP="00FA2C8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Общую сумму   расходов бюджета  района   на  2012  год предлагается увеличить на 72 055,4 тыс.руб.  (в  ред. решения ЗС ДМР от 12.09.2012 № 439  объем расходов – 1 305 081,6 тыс. руб.). </w:t>
      </w:r>
    </w:p>
    <w:p w:rsidR="00FA2C87" w:rsidRDefault="00FA2C87" w:rsidP="00FA2C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приложений 3 и 5 к Проекту у Палаты нет возможности проанализировать основные изменения расходов бюджета района на 2012 год по разделам и подразделам бюджетной классификации.</w:t>
      </w:r>
    </w:p>
    <w:p w:rsidR="00FA2C87" w:rsidRDefault="00FA2C87" w:rsidP="00FA2C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как субвенции, выделяемые из краевого бюджета имеют целевое назначение, экспертиза расходной части бюджета проведена в отношении расходов, предполагаемых за счет дополнительных дотаций из бюджета Пермского края и увеличения собственных доходов в разрезе главных распорядителей бюджетных средств (далее – ГРБС) на основании данных Таблицы поправок к расходной части бюджета Добрянского муниципального района в ноябре 2012 года (далее – Таблица по расходам).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ГРБС Управление образования.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данному ГРБС Палатой были проанализированы следующие позиции Таблицы по расходам.</w:t>
      </w:r>
    </w:p>
    <w:p w:rsidR="00FA2C87" w:rsidRDefault="00FA2C87" w:rsidP="00FA2C87">
      <w:pPr>
        <w:numPr>
          <w:ilvl w:val="0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Позиция 40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обеспечение доли местного бюджета по проекту «Новая школа» (ремонт кровли в Голубятской ООШ) предлагается выделить 105,0 тыс. руб. По мнению Палаты данные средства не будут освоены в 2012 году в виду специфики выполняемых работ.</w:t>
      </w:r>
    </w:p>
    <w:p w:rsidR="00FA2C87" w:rsidRDefault="00FA2C87" w:rsidP="00FA2C87">
      <w:pPr>
        <w:numPr>
          <w:ilvl w:val="0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Позиция 43.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01.09.2012 в штатное расписание управления введена 1 ставки заместителя начальника. В служебной записке УО от 02.08.2012 № СЭД-01-32-52 потребность в дополнительных средствах определена в сумме 258,2, в том числе 177,2 тыс. руб. на расходы по фонду оплаты труда. На какие расходы предполагается направить еще 81,0 тыс. руб. не указано. 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Палата рекомендует выделить средства в сумме 177,2 тыс. руб.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ГРБС Администрация Добрянского района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Позиция 47. 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лицензий на программное обеспечение в подтверждающих документах указана сумма 215,5 тыс. руб., в корректировке – 260,0 тыс. руб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Палата рекомендует выделить 215,5 тыс. руб.</w:t>
      </w:r>
    </w:p>
    <w:p w:rsidR="00FA2C87" w:rsidRDefault="00FA2C87" w:rsidP="00FA2C87">
      <w:pPr>
        <w:numPr>
          <w:ilvl w:val="0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Позиция 50.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выплату субсидий на возмещение недополученных доходов ООО «Центравтотех» предлагается выделить 600,0 тыс. руб. 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Палата считает, что данная сумма в корректировку внесена необоснованно, так как </w:t>
      </w:r>
      <w:r>
        <w:rPr>
          <w:rFonts w:ascii="Times New Roman" w:hAnsi="Times New Roman"/>
          <w:sz w:val="28"/>
          <w:szCs w:val="28"/>
        </w:rPr>
        <w:t>не представлены  обоснования и подтверждения от ГРБС о наличии задолженности перед ООО «Центравтотех», о причинах и  сроках ее возникновения.</w:t>
      </w: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ст.78 БК РФ ЗС ДМР утвержден Порядок организации транспортного обслуживания населения на районных и межмуниципальных маршрутах (решение ЗС ДМР от 21.12.2011 № 251).</w:t>
      </w: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 вопрос требует изучения дополнительных НПА и сбора информации. В адрес администрации Добрянского муниципального района направлен запрос о предоставлении в Палату порядка предоставления субсидий на возмещение недополученных доходов.</w:t>
      </w: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 вышеизложенного Палата рекомендует перенести рассмотрение вопроса на декабрь 2012 года. Указанные в корректировке объемы ассигнований зарезервировать.</w:t>
      </w:r>
    </w:p>
    <w:p w:rsidR="00FA2C87" w:rsidRDefault="00FA2C87" w:rsidP="00FA2C8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A2C87" w:rsidRDefault="00FA2C87" w:rsidP="00FA2C87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ГРБС Управление градостроительства и инфраструктуры (УГиИ)</w:t>
      </w:r>
    </w:p>
    <w:p w:rsidR="00FA2C87" w:rsidRDefault="00FA2C87" w:rsidP="00FA2C8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64.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проведение экспертизы результатов инженерных изысканий на объекте «Комплекс районной больницы на 100 коек с поликлиникой на 250 посещений в п.Полазна, м/р Мохово предлагается направить 624,7 тыс. руб. Расчеты, подтверждающие указанные расходы не представлены.</w:t>
      </w:r>
    </w:p>
    <w:p w:rsidR="00FA2C87" w:rsidRDefault="00FA2C87" w:rsidP="00FA2C87">
      <w:pPr>
        <w:numPr>
          <w:ilvl w:val="0"/>
          <w:numId w:val="3"/>
        </w:num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Позиция 65.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предусматривается выделение средств в сумме 500,0 тыс. руб. на ремонт дороги «Пермь-Березники-Гари».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мнению Палаты данные средства не будут освоены в 2012 году в виду специфики выполняемых работ.</w:t>
      </w:r>
    </w:p>
    <w:p w:rsidR="00FA2C87" w:rsidRDefault="00FA2C87" w:rsidP="00FA2C87">
      <w:pPr>
        <w:numPr>
          <w:ilvl w:val="0"/>
          <w:numId w:val="3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Позиция 66.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Проектом предлагается выделить на установку дорожных знаков на а/д «Фоминка-Голубята-Кухтым», «Ольховка – Вильва-Кыж» в сумме 1 301,7 тыс. руб. Расчеты затрат и пояснения выбора указанных дорог к Проекту не представлены.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адрес МКУ «УГиИ» палатой направлен запрос о представлении расчетов и обоснований по перечисленным расходам.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ГРБС Управление имущественных и земельных отношений (УИ и ЗО)</w:t>
      </w:r>
    </w:p>
    <w:p w:rsidR="00FA2C87" w:rsidRDefault="00FA2C87" w:rsidP="00FA2C87">
      <w:pPr>
        <w:numPr>
          <w:ilvl w:val="0"/>
          <w:numId w:val="4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Позиция 74.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уплату НДС с доходов от продажи права на заключение договоров аренды земельных участков в Проекте предусмотрено 700,0 тыс. руб.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Палатой в рамках подготовки настоящего заключения направлен запрос о представлении дополнительной информации.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следует из представленной дополнительно информации, НДС поступает от плательщика на специально открытый счет, который не является счетом УИиЗО. Процедура уплаты НДС Управлением с учетом изложенных обстоятельств приводит к начислению пеней и штрафных санкций, что наносит ущерб районному бюджету.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требует дополнительного изучения в процессе документальной проверке и будет включен в план работы Палаты на 2013 год.  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numPr>
          <w:ilvl w:val="0"/>
          <w:numId w:val="4"/>
        </w:num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Позиция 78.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Проектом предлагается выделить на оплату труда переданных из штата администрации района  в штат МУК «ДИК» 6 ставок водителей, 3 ставок уборщиков  административных помещений и 1 ставки электромонтера дополнительные средства в сумме 1700,0 тыс. руб.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письма УИ и ЗО от 13.08.2012 № СЭД-04-13-11 в потребность в дополнительных средствах включены не только фонд оплаты труда, но и 376,0 тыс. руб. на ремонт автомобилей, 250,0 тыс. руб. на приобретение запчастей. 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Позиции 79 также предлагается выделить УИ и ЗО дополнительные средства на запчасти для автомобилей и автошины (письмо УИ и ЗО от 02.11.2012 № СЭД-01-12-13). 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Принимая во внимание вышеизложенное, Палата считает, что в корректировке дважды предусмотрено выделение средств на содержание автомобилей, и предлагает выделить на увеличение фонда оплаты труда МУК «ДИК» 1127,8 тыс. руб., вместо 1700,0 тыс. руб. по корректировке.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Палата обращает внимание, что расходы на оплату труда обслуживающего персонала были запланированы по смете администрации. Однако при передаче ставок  ассигнования не были переданы от администрации района   УИ и ЗО.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Палата обращает внимание,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кроме изменений, связанных с распределением дополнительных доходов Проектом предлагается перераспределение ассигнований между ГРБС, по разделам, подразделам и целевым статьям.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Пояснения, обоснования и расчеты по вносимым изменениям не представлены.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по ГРБ «УФиК» предлагается уменьшить ассигнования на общую сумму749,4 тыс. руб., в том числе: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процентные платежи по муниципальному долгу 652,0 тыс. руб.;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резервный фонд 75,8 тыс. руб.;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исполнение решения Земского Собрания от 23.05.2012 № 376 21,6 тыс. руб.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Высвободившиеся средства администрация предлагает направить на следующие расходы:</w:t>
      </w: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1950"/>
      </w:tblGrid>
      <w:tr w:rsidR="00FA2C87" w:rsidTr="00FA2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расходов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FA2C87" w:rsidTr="00FA2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Добрянского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отчетной брошюры о деятельности ОМС и создание нового официального сайта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203,0</w:t>
            </w:r>
          </w:p>
        </w:tc>
      </w:tr>
      <w:tr w:rsidR="00FA2C87" w:rsidTr="00FA2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УКСМиСП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новогодних подарков для детей в возрасте от 3 до 15 лет из малообеспеченных семей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FA2C87" w:rsidTr="00FA2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сторожам за охрану ДО (С) ОШ №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38,9</w:t>
            </w:r>
          </w:p>
        </w:tc>
      </w:tr>
      <w:tr w:rsidR="00FA2C87" w:rsidTr="00FA2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проекта межшкольного стадиона по типовому проекту для НОЦ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FA2C87" w:rsidTr="00FA2C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компьютеров и мониторов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0"/>
                <w:tab w:val="left" w:pos="616"/>
                <w:tab w:val="left" w:pos="8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</w:tbl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4.1. Целевые программы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предлагается увеличить расходы на реализацию следующих целевых программ: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863"/>
        <w:gridCol w:w="1852"/>
        <w:gridCol w:w="1942"/>
        <w:gridCol w:w="1698"/>
      </w:tblGrid>
      <w:tr w:rsidR="00FA2C87" w:rsidTr="00FA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позиции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Уточненный бюджет 2012 г. (в ред. решения ЗС от 12.09.2012 № 439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изменения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бюджета</w:t>
            </w:r>
          </w:p>
        </w:tc>
      </w:tr>
      <w:tr w:rsidR="00FA2C87" w:rsidTr="00FA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ЦП «Развитие малых форм хозяйствования на территории ДМР на 2010-2012 гг.»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1920,0</w:t>
            </w:r>
          </w:p>
        </w:tc>
      </w:tr>
      <w:tr w:rsidR="00FA2C87" w:rsidTr="00FA2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ЦП «Кадровое обеспечение бюджетной системы ДМР на 2010-2012 гг.»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23 635,2</w:t>
            </w: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2 622,1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26 257,3</w:t>
            </w:r>
          </w:p>
          <w:p w:rsidR="00FA2C87" w:rsidRDefault="00FA2C87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Палата отмечает, что в нарушение  п.2 статьи 179 БК РФ изменения в Программы не внесены. 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на проект решения ЗС ДМР «О бюджете ДМР на 2013 год и плановый период 2014-2015 гг.» установлено, что по 2 целевым программам в бюджете на 2012 год средств предусмотрено больше, чем предусмотрено программными мероприятиями:</w:t>
      </w:r>
    </w:p>
    <w:p w:rsidR="00FA2C87" w:rsidRDefault="00FA2C87" w:rsidP="00FA2C87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C87" w:rsidRDefault="00FA2C87" w:rsidP="00FA2C87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68"/>
        <w:gridCol w:w="1740"/>
        <w:gridCol w:w="1600"/>
        <w:gridCol w:w="1270"/>
      </w:tblGrid>
      <w:tr w:rsidR="00FA2C87" w:rsidTr="00FA2C87">
        <w:trPr>
          <w:trHeight w:val="60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постановление о целевой 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Откл-е</w:t>
            </w:r>
          </w:p>
        </w:tc>
      </w:tr>
      <w:tr w:rsidR="00FA2C87" w:rsidTr="00FA2C87">
        <w:trPr>
          <w:trHeight w:val="60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87" w:rsidRDefault="00FA2C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в Добрянском муниципальном районе на 2011 - 2015 годы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6 816,7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9 167,8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+2 351,1</w:t>
            </w:r>
          </w:p>
        </w:tc>
      </w:tr>
      <w:tr w:rsidR="00FA2C87" w:rsidTr="00FA2C87">
        <w:trPr>
          <w:trHeight w:val="60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87" w:rsidRDefault="00FA2C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 и молодежной политики в Добрянском муниципальном районе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2010-2012 годы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1 200,0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1 879,1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FA2C87" w:rsidRDefault="00FA2C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+679,1</w:t>
            </w:r>
          </w:p>
        </w:tc>
      </w:tr>
    </w:tbl>
    <w:p w:rsidR="00FA2C87" w:rsidRDefault="00FA2C87" w:rsidP="00FA2C8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конкретных расчетов и объяснения причин роста расходов, позднее представление проекта решения на экспертизу не дает возможности в полном объеме оценить вносимые изменения, в т.ч. качество представленных документов.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рассмотрения представленного проекта решения, документов и материалов к нему установлено, что в документах и материалах, представленных одновременно с проектом решения, имеются расхождения и недостатки, а так же нарушения действующего бюджетного законодательства. </w:t>
      </w:r>
    </w:p>
    <w:p w:rsidR="00FA2C87" w:rsidRDefault="00FA2C87" w:rsidP="00FA2C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Предложения:</w:t>
      </w: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2C87" w:rsidRDefault="00FA2C87" w:rsidP="00FA2C8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Контрольно-счетная палата предлагает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Земскому Собранию Добрянского муниципального района рекомендовать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Добрянского муниципального района:</w:t>
      </w: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Представлять проекты решений и  документы, связанные с изменением бюджета на экспертизу в сроки, установленные ПоБП,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как они требуют детального анализа.</w:t>
      </w:r>
    </w:p>
    <w:p w:rsidR="00FA2C87" w:rsidRDefault="00FA2C87" w:rsidP="00FA2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Усилить контроль за обоснованиями, представляемыми ГРБС на выделение дополнительных средств.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1.2.3. Представлять одновременно с проектом решений о внесении изменений в бюджет конкретные расчеты по каждой корректировке со ссылками на законодательство и НПА Добрянского муниципального района.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1.2.4. Представить на заседание Земского Собрания дополнительные пояснения или комментарии по изменениям расходной части бюджета, отмеченным в Заключении Палаты.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1.2.5. Сбалансировать бюджет с учетом вносимых изменений.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1.2.6. Привести в соответствие объемы финансирования на реализацию муниципальных целевых программ, предусмотренных в муниципальных целевых программах и в Проекте.</w:t>
      </w:r>
    </w:p>
    <w:p w:rsidR="00FA2C87" w:rsidRDefault="00FA2C87" w:rsidP="00FA2C8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1.2.7. Направить в Палату информацию о результатах рассмотрения настоящего заключения в срок до 15 декабря 2012 г.</w:t>
      </w: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A2C87" w:rsidRDefault="00FA2C87" w:rsidP="00FA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рекомендует рассмотреть проект решения Земского Собрания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Добрянского муниципального района «О внесении изменений в решение Земского Собрания от 21.12.2011 № 248 «О бюджете Добрянского муниципального района на 2012 год и на плановый период 2013-2014 годов» с учетом замечаний и предложений, изложенных в настоящем заключении.</w:t>
      </w:r>
    </w:p>
    <w:p w:rsidR="0038734A" w:rsidRDefault="00FA2C87" w:rsidP="00FA2C87">
      <w:r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Л.А. Разумо</w:t>
      </w:r>
      <w:bookmarkStart w:id="0" w:name="_GoBack"/>
      <w:bookmarkEnd w:id="0"/>
    </w:p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182"/>
    <w:multiLevelType w:val="hybridMultilevel"/>
    <w:tmpl w:val="FB56AE2A"/>
    <w:lvl w:ilvl="0" w:tplc="71E26D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8E572D"/>
    <w:multiLevelType w:val="hybridMultilevel"/>
    <w:tmpl w:val="72C09DAA"/>
    <w:lvl w:ilvl="0" w:tplc="E9AAE2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708D7"/>
    <w:multiLevelType w:val="hybridMultilevel"/>
    <w:tmpl w:val="62C0CEAA"/>
    <w:lvl w:ilvl="0" w:tplc="A76E9B6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222BC5"/>
    <w:multiLevelType w:val="hybridMultilevel"/>
    <w:tmpl w:val="143803C8"/>
    <w:lvl w:ilvl="0" w:tplc="D536145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2A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B2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2C87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2</cp:revision>
  <dcterms:created xsi:type="dcterms:W3CDTF">2013-04-04T04:54:00Z</dcterms:created>
  <dcterms:modified xsi:type="dcterms:W3CDTF">2013-04-04T04:54:00Z</dcterms:modified>
</cp:coreProperties>
</file>