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B7" w:rsidRDefault="006535B7" w:rsidP="006535B7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Заключение</w:t>
      </w:r>
    </w:p>
    <w:p w:rsidR="006535B7" w:rsidRDefault="006535B7" w:rsidP="006535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проект решения Земского Собрания Добрянского муниципального района «О внесении изменений в решение Земского Собрания от 21.12.2011 года № 248 «О бюджете Добрянского муниципального района на 2012 год и на плановый период 2013 – 2014 годов»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535B7" w:rsidRDefault="006535B7" w:rsidP="006535B7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Добрянка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05.09.2012 г.</w:t>
      </w:r>
    </w:p>
    <w:p w:rsidR="006535B7" w:rsidRDefault="006535B7" w:rsidP="006535B7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5B7" w:rsidRDefault="006535B7" w:rsidP="006535B7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 п. 7 п.2 ст.9 федерального закона от 07.02.2011 года № 6 – ФЗ «Об общих принципах организации и деятельности контрольно-счетных органов субъектов Российской Федерации и муниципальных образований» и п. п. 7 п. 1 ст. 8 Положения о Контрольно-счетной палате Добрянского муниципального района, утвержденного решением Земского Собрания Добрянского муниципального района от 20.07.2011 года № 102 (ред. от 21.12.2011)  к</w:t>
      </w:r>
      <w:r>
        <w:rPr>
          <w:rFonts w:ascii="Times New Roman" w:hAnsi="Times New Roman"/>
          <w:sz w:val="28"/>
          <w:szCs w:val="28"/>
        </w:rPr>
        <w:t>онтрольно-счетный орган муниципального образования осуществляет, в том числе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района, в соответствии со ст. 41 Положения о бюджетном процессе, утвержденном решением Земского Собрания Добрянского муниципального района от 31.08.2011 года № 127 (ред. от 21.12.2011) «Об утверждении Положения о бюджетном процессе в  Добрянском муниципальном районе» представляет в Земское Собрание Добрянского муниципального района проекты решений о внесении изменений и дополнений в решение о бюджете Добрянского муниципального района (далее - ДМР). 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проектом решения ДМР о внесении изменений и дополнений в решение о бюджете ДМР главой муниципального района в Земское Собрание  (далее - ЗС) представляются документы и материалы с пояснительной запиской с обоснованием предлагаемых изменений в решение о бюджете ДМР на текущий финансовый год и плановый период.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Аналогичная норма прописана в решении ЗС ДМР от 20.07.2011  № 111 (ред. от 21.03.2012)  «Об утверждении Положения о порядке взаимодействия Земского Собрания, главы Добрянского муниципального района, Контрольно-счетной палаты и администрации Добрянского муниципального района.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указанным решением к проекту решения должны быть приложены лист согласования проекта;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записка;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администрации района по рассылке решения;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справочные и иные материалы.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должна содержать: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социально-экономическое обоснование необходимости принятия решения;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нормативно-правовую базу по данному вопросу;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согласовании проекта с заинтересованными государственными органами;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обсуждении или совместной подготовке проекта с депутатами ЗС, представителями общественных организаций, органами территориального общественного самоуправления, общественными деятелями, иными компетентными лицами.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администрации района по рассылке решения должны содержать список лиц, до которых в обязательном порядке должно быть доведено решение ЗС после его принятия.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решений, рассмотрение которых планируется на очередном заседании ЗС, направляются на имя председателя ЗС, как правило, не позднее чем за две недели до дня заседания.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решений ЗС об изменении бюджета района предусматривающие осуществление расходов за счет средств местного бюджета,  могут быть рассмотрены на заседании ЗС только при наличии заключения Палаты. 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указанные проекты решений направляются в Палату не менее чем за десять рабочих дней до заседания ЗС ДМР, на котором данный проект планируется рассмотреть по повестке дня заседания.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Проект решения ЗС ДМР «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изменений в решение Земского Собрания от 21.12.2011 года № 248 «О бюджете  Добрянского муниципального района на 2012 год и на плановый период 2013 - 2014 годов» представлен в ЗС и Палату с нарушением срока, установленного решением ЗС ДМР на три дня.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Проектом решения вносятся изменения в решение ЗС ДМР от 21.12.2011 года № 248 «О бюджете Добрянского муниципального района на 2012 год и на плановый период 2013-2014 годов» (с изменениями, внесенными решениями Земского Собрания от 15.02.2012 № 299, от 18.04.2012 № 348, от 20.06.2012 № 402).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 статьей 1 проекта решения основные характеристики бюджета ДМР предполагается утвердить в следующих размерах: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- по доходам в сумме 1 168 639,5 тыс. руб.;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- по расходам в сумме 1 305 081,6 тыс. руб.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Размер дефицита бюджета ДМР, предусматриваемый проектом решения, составляет 136 442,1 тыс. руб.</w:t>
      </w:r>
    </w:p>
    <w:p w:rsidR="006535B7" w:rsidRDefault="006535B7" w:rsidP="00653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Изменения основных параметров бюджета представлены в таблице:</w:t>
      </w:r>
    </w:p>
    <w:p w:rsidR="006535B7" w:rsidRDefault="006535B7" w:rsidP="006535B7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3"/>
        <w:tblW w:w="9941" w:type="dxa"/>
        <w:tblInd w:w="0" w:type="dxa"/>
        <w:tblLook w:val="04A0" w:firstRow="1" w:lastRow="0" w:firstColumn="1" w:lastColumn="0" w:noHBand="0" w:noVBand="1"/>
      </w:tblPr>
      <w:tblGrid>
        <w:gridCol w:w="2802"/>
        <w:gridCol w:w="2603"/>
        <w:gridCol w:w="2393"/>
        <w:gridCol w:w="2143"/>
      </w:tblGrid>
      <w:tr w:rsidR="006535B7" w:rsidTr="00653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о бюджете (с учетом изменений)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Проект решения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Изменения</w:t>
            </w:r>
          </w:p>
          <w:p w:rsidR="006535B7" w:rsidRDefault="006535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(гр.3 – гр.2)</w:t>
            </w:r>
          </w:p>
        </w:tc>
      </w:tr>
      <w:tr w:rsidR="006535B7" w:rsidTr="00653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35B7" w:rsidTr="00653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1 136 842,8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1 168 639,5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31 796,7</w:t>
            </w:r>
          </w:p>
        </w:tc>
      </w:tr>
      <w:tr w:rsidR="006535B7" w:rsidTr="00653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1 273 775,3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1 305 081,6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31 306,3</w:t>
            </w:r>
          </w:p>
        </w:tc>
      </w:tr>
      <w:tr w:rsidR="006535B7" w:rsidTr="00653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136 932,5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136 442,1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-490,4</w:t>
            </w:r>
          </w:p>
        </w:tc>
      </w:tr>
    </w:tbl>
    <w:p w:rsidR="006535B7" w:rsidRDefault="006535B7" w:rsidP="006535B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дефицита бюджета уменьшился на 490,4 тыс. руб. за счет изменения остатков средств на счетах по учету средств бюджета.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остатков средств на счетах по учету средств бюджета представлены в таблице:</w:t>
      </w:r>
    </w:p>
    <w:p w:rsidR="006535B7" w:rsidRDefault="006535B7" w:rsidP="006535B7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7"/>
        <w:gridCol w:w="2268"/>
        <w:gridCol w:w="1984"/>
        <w:gridCol w:w="1276"/>
        <w:gridCol w:w="1559"/>
      </w:tblGrid>
      <w:tr w:rsidR="006535B7" w:rsidTr="006535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источников внутреннего финансирования дефицита бюджета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о бюджете (с учетом изменений)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(гр.3 – гр.2)</w:t>
            </w:r>
          </w:p>
        </w:tc>
      </w:tr>
      <w:tr w:rsidR="006535B7" w:rsidTr="006535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710 01 05 02 01 05 0000 000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83 132,5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82 642,1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- 490,4</w:t>
            </w:r>
          </w:p>
        </w:tc>
      </w:tr>
      <w:tr w:rsidR="006535B7" w:rsidTr="006535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710 01 05 02 01 05 0000 510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- 1 191 842 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- 1 223 639,5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- 31796,7</w:t>
            </w:r>
          </w:p>
        </w:tc>
      </w:tr>
      <w:tr w:rsidR="006535B7" w:rsidTr="006535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710 01 05 02 01 05 0000 610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1 274 975,3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1 306 281,6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+ 31 306,3</w:t>
            </w:r>
          </w:p>
        </w:tc>
      </w:tr>
    </w:tbl>
    <w:p w:rsidR="006535B7" w:rsidRDefault="006535B7" w:rsidP="006535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</w:t>
      </w:r>
    </w:p>
    <w:p w:rsidR="006535B7" w:rsidRDefault="006535B7" w:rsidP="0065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Доходы бюджета ДМР на 2012 год увеличены  на 31 796,7 тыс. руб. за счет безвозмездных поступлений, в том числе за счет безвозмездных поступлений из краевого бюджета на 29 591,6 тыс. руб., из бюджетов поселений ДМР на 2 205,1 тыс. руб., и составили 1 168 639,5 тыс. руб.</w:t>
      </w:r>
    </w:p>
    <w:p w:rsidR="006535B7" w:rsidRDefault="006535B7" w:rsidP="006535B7">
      <w:pPr>
        <w:jc w:val="center"/>
        <w:rPr>
          <w:rFonts w:ascii="Times New Roman" w:hAnsi="Times New Roman"/>
          <w:sz w:val="32"/>
          <w:szCs w:val="32"/>
        </w:rPr>
      </w:pPr>
    </w:p>
    <w:p w:rsidR="006535B7" w:rsidRDefault="006535B7" w:rsidP="006535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Расходы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решения общий объем расходов предусмотрен  в сумме 1 305 081,6 тыс. руб., что на 31 306,3 тыс. руб. больше объема расходов, утвержденного решением о бюджете (с учетом изменений).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общего объема расходной части бюджета района обусловлено поступлением дополнительных средств из краевого бюджета и бюджетов поселений.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внесение изменений связано с перераспределением бюджетных ассигнований между кодами бюджетной классификации.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функциональной классификации расходов бюджета ДМР объемы бюджетных ассигнований изменяются по 21 подразделу.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изменения объемов расходов бюджета по разделам и подразделам представлен в следующей таблице:</w:t>
      </w:r>
    </w:p>
    <w:p w:rsidR="006535B7" w:rsidRDefault="006535B7" w:rsidP="006535B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3"/>
        <w:tblW w:w="98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3267"/>
        <w:gridCol w:w="1695"/>
        <w:gridCol w:w="2126"/>
        <w:gridCol w:w="1559"/>
      </w:tblGrid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подразд.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 проектом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гр.4-гр.3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140 295,7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131 743,4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-8 552,3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1 764,2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госвласти и представительных органов муниципальных образований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3 509,0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34 609,6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-1797,6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0105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финансово(финансово-бюджетного) надзора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13 792,2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+116,0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 вопросы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86 113,1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-6 870,7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+1 388,3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+1 388,3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70 280,4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72 015,5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+1 735,1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+556,6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56 911,2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56 911,2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+1 178,5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26 791,0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36 280,9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+9 489,9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15 160,2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24 009,9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+8 849,7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-630,6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7 732,2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жилищно-коммунального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+1270,8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668 410,8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672 544,1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+4 133,3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273 704,6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279 870,0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+6165,4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369 061,2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366 969,1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-2 092,1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9 932,6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9 918,6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-14,0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15 712,4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+74,0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11 403,7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13 834,9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+2 431,2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8 903,6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+2 431,2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101 169,7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112 124,7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+10 955,0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8 750,9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8 750,9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57 007,0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67 962,1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+10 955,1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30 191,1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30 191,1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1 994,6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3 226,1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151 359,1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175 185,6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+23 826,5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96 251,4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120 077,9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+23 826,5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52 830,4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52 830,4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53897,2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48 291,7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-5 605,5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8 324,7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-5 030,4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24 560,5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24 560,5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21 012,0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-575,1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массовой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+368,2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-428,7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47 825,6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39 390,9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-8 434,7</w:t>
            </w:r>
          </w:p>
        </w:tc>
      </w:tr>
      <w:tr w:rsidR="006535B7" w:rsidTr="006535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1 273 775,3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1 305 081,6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7" w:rsidRDefault="00653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31 306,3</w:t>
            </w:r>
          </w:p>
        </w:tc>
      </w:tr>
    </w:tbl>
    <w:p w:rsidR="006535B7" w:rsidRDefault="006535B7" w:rsidP="006535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обращает внимание, что содержание пояснительной записки к проекту решения и таблицы поправок к расходной части бюджета ДМР не позволяет провести экспертизу вносимым в решение о бюджете изменениям, так как в пояснительной записке и таблице поправок: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указаны коды бюджетной классификации, по которым вносятся изменения в функциональную и ведомственную структуры расходов бюджета;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представлены расчеты на выделение средств  УФиК по подразделу 0106 «Обеспечение деятельности финансовых, налоговых и таможенных органов и органов финансово (финансово-бюджетного) надзора» на 100,0 тыс. руб.; по подразделу 1202 «Периодическая печать и издательства» на 368,2 тыс. руб.;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 пояснения причин уменьшения бюджетных ассигнований по разделу «Обслуживание муниципального долга» на 428,7 тыс. руб.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передачей с баланса администрации ДМР автотранспорта на баланс МУК «ДИК»  проектом решения предлагается передать бюджетные ассигнования с администрации ДМР по подразделу 0104. Передаются только  средства на материальные затраты. Возникает вопрос о внесении изменений в штатное расписание администрации ДМР в части водителей и соответствующих изменений в фонд оплаты труда.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нарушение Положения о бюджетном процессе по распоряжению администрации ДМР от 31.07.2012 № 517-р  управлением финансов и казначейства администрации ДМР внесены изменения в сводную бюджетную роспись бюджета Добрянского муниципального района: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уменьшены бюджетные ассигнования по подразделу 1301 «Обслуживание государственного и муниципального долга» ЦСР 0650100 «Процентные платежи по муниципальному долгу» (ГРБС – УФиК администрации ДМР) на 368,2 тыс. руб.;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увеличены бюджетные ассигнования по подразделу 1202 «Периодическая печать и издательства» ЦСР 4560300 «Предоставление субсидий на иные цели муниципальным учреждениям, осуществляющим свою деятельность в области периодической печати» на 368,2 тыс. руб.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пунктами 14 и 17 статьи 24 Положения о бюджетном процессе полномочия по установлению порядка составления и ведения сводной бюджетной росписи,  по составлению и  ведению сводной бюджетной росписи бюджета ДМР закреплены за УФиК администрации ДМР.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Случаи внесения изменений в сводную бюджетную роспись в соответствии с решением начальника финансового органа без внесения изменений в решение о бюджете закреплены п.5 статьи 39 Положения о бюджетном процессе. 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следующие технические ошибки в приложении 2 к проекту решения:</w:t>
      </w:r>
    </w:p>
    <w:p w:rsidR="006535B7" w:rsidRDefault="006535B7" w:rsidP="006535B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 0102  ЦСР 0030100 ВР 100,120 цифры «50,0» заменить на цифры «1 764,2».</w:t>
      </w:r>
    </w:p>
    <w:p w:rsidR="006535B7" w:rsidRDefault="006535B7" w:rsidP="006535B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0709 код ЦСР указан один дважды 4320200, а формулировки разные. Аналогичная ситуация в приложении 3.</w:t>
      </w:r>
    </w:p>
    <w:p w:rsidR="006535B7" w:rsidRDefault="006535B7" w:rsidP="006535B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1403 ЦСР 5210000 цифры «13 492,2» заменить на цифры «23982,5».</w:t>
      </w:r>
    </w:p>
    <w:p w:rsidR="006535B7" w:rsidRDefault="006535B7" w:rsidP="006535B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35B7" w:rsidRDefault="006535B7" w:rsidP="006535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Долгосрочные муниципальные целевые и ведомственные программы</w:t>
      </w:r>
    </w:p>
    <w:p w:rsidR="006535B7" w:rsidRDefault="006535B7" w:rsidP="006535B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пояснительной записке к проекту решения не отражены вносимые изменения в приложение  и причины внесения изменений.</w:t>
      </w:r>
    </w:p>
    <w:p w:rsidR="006535B7" w:rsidRDefault="006535B7" w:rsidP="006535B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проект решения и приложения к нему представлены с  отмеченными в настоящем заключении недостатками в связи с чем, проект не может быть рассмотрен на заседании Земского Собрания Добрянского муниципального района.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Предложения: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недостатки, отмеченные в проекте решения, в том числе технического характера.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администрации представить  дополнительную информацию и расчеты: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выделению средств целевые субсидии МУ «Редакция газеты Добрянского муниципального района «Камские зори»;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выделению дополнительных средств на содержание Управления финансов и казначейства.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проект после устранения недостатков и предоставления дополнительной информации и расчетов в установленном порядке.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Палаты                                                           Л.А.Разумов</w:t>
      </w:r>
    </w:p>
    <w:p w:rsidR="006535B7" w:rsidRDefault="006535B7" w:rsidP="0065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5B7" w:rsidRDefault="006535B7" w:rsidP="006535B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535B7" w:rsidRDefault="006535B7" w:rsidP="006535B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8734A" w:rsidRDefault="0038734A">
      <w:bookmarkStart w:id="0" w:name="_GoBack"/>
      <w:bookmarkEnd w:id="0"/>
    </w:p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7779"/>
    <w:multiLevelType w:val="hybridMultilevel"/>
    <w:tmpl w:val="E9B093E8"/>
    <w:lvl w:ilvl="0" w:tplc="61C8B5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CC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2ACC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35B7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535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535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2067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2</cp:revision>
  <dcterms:created xsi:type="dcterms:W3CDTF">2013-04-04T03:20:00Z</dcterms:created>
  <dcterms:modified xsi:type="dcterms:W3CDTF">2013-04-04T03:20:00Z</dcterms:modified>
</cp:coreProperties>
</file>