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F0" w:rsidRPr="00E66977" w:rsidRDefault="00216DF0" w:rsidP="005C45F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216DF0" w:rsidRPr="00E66977" w:rsidRDefault="00216DF0" w:rsidP="005C45F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66977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E66977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E66977">
        <w:rPr>
          <w:rFonts w:ascii="Times New Roman" w:hAnsi="Times New Roman" w:cs="Times New Roman"/>
          <w:b/>
          <w:sz w:val="18"/>
          <w:szCs w:val="18"/>
        </w:rPr>
        <w:t>кциона по продаже в собственность и на право заключения договоров аренды земельных участков,  расположенных в границах Добрянского городского округа</w:t>
      </w:r>
    </w:p>
    <w:p w:rsidR="00216DF0" w:rsidRPr="00E66977" w:rsidRDefault="00216DF0" w:rsidP="005C45FE">
      <w:pPr>
        <w:pStyle w:val="3"/>
        <w:spacing w:after="0"/>
        <w:jc w:val="center"/>
        <w:rPr>
          <w:b/>
          <w:sz w:val="18"/>
          <w:szCs w:val="18"/>
        </w:rPr>
      </w:pPr>
    </w:p>
    <w:p w:rsidR="003D17C6" w:rsidRPr="00917C5C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Управление имущественных и земельных </w:t>
      </w:r>
      <w:r w:rsidRPr="00917C5C">
        <w:rPr>
          <w:rFonts w:ascii="Times New Roman" w:hAnsi="Times New Roman" w:cs="Times New Roman"/>
          <w:sz w:val="18"/>
          <w:szCs w:val="18"/>
        </w:rPr>
        <w:t>отношений Добрянского городского округа (организатор торгов) сообщает о проведении открытых аукционов по продаже в собственность и на право заключения договоров аренды земельных участков, расположенных в</w:t>
      </w:r>
      <w:r w:rsidRPr="00917C5C">
        <w:rPr>
          <w:sz w:val="24"/>
          <w:szCs w:val="24"/>
        </w:rPr>
        <w:t xml:space="preserve"> </w:t>
      </w:r>
      <w:r w:rsidRPr="00917C5C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3D17C6" w:rsidRPr="00917C5C" w:rsidRDefault="003D17C6" w:rsidP="00A61038">
      <w:pPr>
        <w:spacing w:after="0" w:line="240" w:lineRule="auto"/>
        <w:jc w:val="both"/>
      </w:pPr>
      <w:r w:rsidRPr="00917C5C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</w:t>
      </w:r>
      <w:r w:rsidRPr="000B4828">
        <w:rPr>
          <w:rFonts w:ascii="Times New Roman" w:hAnsi="Times New Roman" w:cs="Times New Roman"/>
          <w:sz w:val="18"/>
          <w:szCs w:val="18"/>
        </w:rPr>
        <w:t xml:space="preserve">округа от </w:t>
      </w:r>
      <w:r>
        <w:rPr>
          <w:rFonts w:ascii="Times New Roman" w:hAnsi="Times New Roman" w:cs="Times New Roman"/>
          <w:sz w:val="18"/>
          <w:szCs w:val="18"/>
        </w:rPr>
        <w:t>07.03.2024</w:t>
      </w:r>
      <w:r w:rsidRPr="000B4828">
        <w:rPr>
          <w:rFonts w:ascii="Times New Roman" w:hAnsi="Times New Roman" w:cs="Times New Roman"/>
          <w:sz w:val="18"/>
          <w:szCs w:val="18"/>
        </w:rPr>
        <w:t xml:space="preserve"> г. </w:t>
      </w:r>
      <w:r w:rsidRPr="000B4828">
        <w:rPr>
          <w:rFonts w:ascii="Times New Roman" w:hAnsi="Times New Roman" w:cs="Times New Roman"/>
          <w:bCs/>
          <w:sz w:val="18"/>
          <w:szCs w:val="18"/>
        </w:rPr>
        <w:t>№.</w:t>
      </w:r>
      <w:r w:rsidRPr="000B48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632</w:t>
      </w:r>
      <w:r w:rsidRPr="000B4828">
        <w:rPr>
          <w:rFonts w:ascii="Times New Roman" w:hAnsi="Times New Roman" w:cs="Times New Roman"/>
          <w:sz w:val="18"/>
          <w:szCs w:val="18"/>
        </w:rPr>
        <w:t>.</w:t>
      </w:r>
    </w:p>
    <w:p w:rsidR="003D17C6" w:rsidRPr="00917C5C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17C5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917C5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3D17C6" w:rsidRPr="00917C5C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17C5C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917C5C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23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апреля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11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917C5C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917C5C">
        <w:rPr>
          <w:rFonts w:ascii="Times New Roman" w:hAnsi="Times New Roman" w:cs="Times New Roman"/>
          <w:sz w:val="18"/>
          <w:szCs w:val="18"/>
        </w:rPr>
        <w:t xml:space="preserve"> г. Добрянка, ул. Советская, д. 14, кабинет 207.</w:t>
      </w:r>
    </w:p>
    <w:p w:rsidR="003D17C6" w:rsidRPr="00127B04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17C5C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917C5C">
        <w:rPr>
          <w:rFonts w:ascii="Times New Roman" w:hAnsi="Times New Roman" w:cs="Times New Roman"/>
          <w:sz w:val="18"/>
          <w:szCs w:val="18"/>
        </w:rPr>
        <w:t xml:space="preserve"> – 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марта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19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апреля 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>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917C5C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3D17C6" w:rsidRPr="0048318F" w:rsidRDefault="003D17C6" w:rsidP="00A610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</w:t>
      </w:r>
      <w:r w:rsidRPr="0048318F">
        <w:rPr>
          <w:rFonts w:ascii="Times New Roman" w:hAnsi="Times New Roman" w:cs="Times New Roman"/>
          <w:sz w:val="18"/>
          <w:szCs w:val="18"/>
        </w:rPr>
        <w:t xml:space="preserve">предусмотренных пунктом 8 статьи 39.11 Земельного кодекса РФ. В соответствии с п. 4 ст. 448 Гражданского кодекса РФ </w:t>
      </w:r>
      <w:r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48318F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17C6" w:rsidRPr="0048318F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земельных участков</w:t>
      </w:r>
      <w:r w:rsidRPr="0048318F">
        <w:rPr>
          <w:rFonts w:ascii="Times New Roman" w:hAnsi="Times New Roman" w:cs="Times New Roman"/>
          <w:sz w:val="18"/>
          <w:szCs w:val="18"/>
        </w:rPr>
        <w:t xml:space="preserve"> по лотам № 1, 2, 3, 4, 5, 6 равной кадастровой стоимости.</w:t>
      </w:r>
    </w:p>
    <w:p w:rsidR="003D17C6" w:rsidRPr="0048318F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договоров аренды земельных участков</w:t>
      </w:r>
      <w:r w:rsidRPr="0048318F">
        <w:rPr>
          <w:rFonts w:ascii="Times New Roman" w:hAnsi="Times New Roman" w:cs="Times New Roman"/>
          <w:sz w:val="18"/>
          <w:szCs w:val="18"/>
        </w:rPr>
        <w:t xml:space="preserve"> по лотам № 7, 8, 9, 10, 11 в размере 10% кадастровой стоимости земельного участка</w:t>
      </w:r>
      <w:r w:rsidRPr="0048318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D17C6" w:rsidRPr="0048318F" w:rsidRDefault="003D17C6" w:rsidP="00A610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D17C6" w:rsidRPr="0048318F" w:rsidRDefault="003D17C6" w:rsidP="003D17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345"/>
        <w:gridCol w:w="1418"/>
        <w:gridCol w:w="1134"/>
        <w:gridCol w:w="1134"/>
      </w:tblGrid>
      <w:tr w:rsidR="00E66977" w:rsidRPr="0048318F" w:rsidTr="000B4455">
        <w:trPr>
          <w:trHeight w:val="866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48318F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48318F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48318F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48318F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48318F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48318F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48318F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48318F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48318F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3D17C6" w:rsidRPr="0048318F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7C6" w:rsidRPr="0048318F" w:rsidRDefault="003D17C6" w:rsidP="00A6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b/>
                <w:sz w:val="18"/>
                <w:szCs w:val="18"/>
              </w:rPr>
              <w:t>Лот №1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59:18:0030101:1057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800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д. </w:t>
            </w:r>
            <w:proofErr w:type="spell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Бесово</w:t>
            </w:r>
            <w:proofErr w:type="spell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, ул. Заповедная, разрешенное использование –  для индивидуального жилищного строительства (Ж</w:t>
            </w:r>
            <w:proofErr w:type="gram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200424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3D17C6" w:rsidRPr="0048318F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7C6" w:rsidRPr="0048318F" w:rsidRDefault="003D17C6" w:rsidP="00A6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b/>
                <w:sz w:val="18"/>
                <w:szCs w:val="18"/>
              </w:rPr>
              <w:t>Лот №2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59:18:0680101:220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1210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д. </w:t>
            </w:r>
            <w:proofErr w:type="spell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Грязнуха</w:t>
            </w:r>
            <w:proofErr w:type="spell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, ул. Центральная, разрешенное использование –  для индивидуального жилищного строительства (Ж</w:t>
            </w:r>
            <w:proofErr w:type="gram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70240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3512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3D17C6" w:rsidRPr="0048318F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7C6" w:rsidRPr="0048318F" w:rsidRDefault="003D17C6" w:rsidP="00A6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b/>
                <w:sz w:val="18"/>
                <w:szCs w:val="18"/>
              </w:rPr>
              <w:t>Лот №3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59:18:0020101:7347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1907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</w:t>
            </w:r>
            <w:proofErr w:type="spell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. Полазна, ул. Правобережная, разрешенное использование –  для индивидуального жилищного строительства (Ж</w:t>
            </w:r>
            <w:proofErr w:type="gram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557892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27894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</w:tr>
      <w:tr w:rsidR="003D17C6" w:rsidRPr="0048318F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7C6" w:rsidRPr="0048318F" w:rsidRDefault="003D17C6" w:rsidP="00A61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b/>
                <w:sz w:val="18"/>
                <w:szCs w:val="18"/>
              </w:rPr>
              <w:t>Лот №4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59:18:0010301:3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654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г. Добрянка, ул. Максима Горького, </w:t>
            </w:r>
            <w:proofErr w:type="spell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зу</w:t>
            </w:r>
            <w:proofErr w:type="spell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11, разрешенное использование –  для индивидуального жилищного строительства (Ж</w:t>
            </w:r>
            <w:proofErr w:type="gram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334207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16710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3D17C6" w:rsidRPr="0048318F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7C6" w:rsidRPr="0048318F" w:rsidRDefault="003D17C6" w:rsidP="00A610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b/>
                <w:sz w:val="18"/>
                <w:szCs w:val="18"/>
              </w:rPr>
              <w:t>Лот №5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59:18:3710402:188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450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г. Добрянка, с/т Прогресс, участок № 188, разрешенное использование –  для ведения садоводства (СХ</w:t>
            </w:r>
            <w:proofErr w:type="gram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29799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3D17C6" w:rsidRPr="0048318F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7C6" w:rsidRPr="0048318F" w:rsidRDefault="003D17C6" w:rsidP="00A6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b/>
                <w:sz w:val="18"/>
                <w:szCs w:val="18"/>
              </w:rPr>
              <w:t>Лот №6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59:18:0490101:422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1220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д. Кулигино, ул. Строителей, </w:t>
            </w:r>
            <w:proofErr w:type="spell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зу</w:t>
            </w:r>
            <w:proofErr w:type="spell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1А, разрешенное использование –  для ведения личного подсобного хозяйства (Ж</w:t>
            </w:r>
            <w:proofErr w:type="gram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367599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18379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</w:tr>
      <w:tr w:rsidR="003D17C6" w:rsidRPr="0048318F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7C6" w:rsidRPr="0048318F" w:rsidRDefault="003D17C6" w:rsidP="00A6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b/>
                <w:sz w:val="18"/>
                <w:szCs w:val="18"/>
              </w:rPr>
              <w:t>Лот №7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59:18:3750106:975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2587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Дивья, разрешенное использование –  для индивидуального жилищного строительства (Ж</w:t>
            </w:r>
            <w:proofErr w:type="gram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30637*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7659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900</w:t>
            </w:r>
          </w:p>
        </w:tc>
      </w:tr>
      <w:tr w:rsidR="003D17C6" w:rsidRPr="0048318F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7C6" w:rsidRPr="0048318F" w:rsidRDefault="003D17C6" w:rsidP="00A6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b/>
                <w:sz w:val="18"/>
                <w:szCs w:val="18"/>
              </w:rPr>
              <w:t>Лот №8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59:18:3750106:976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–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1669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Дивья, кадастровый квартал 59:18:3750106, разрешенное использование –  для индивидуального жилищного строительства (Ж</w:t>
            </w:r>
            <w:proofErr w:type="gram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19892*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4973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500</w:t>
            </w:r>
          </w:p>
        </w:tc>
      </w:tr>
      <w:tr w:rsidR="003D17C6" w:rsidRPr="0048318F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7C6" w:rsidRPr="0048318F" w:rsidRDefault="003D17C6" w:rsidP="00A6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b/>
                <w:sz w:val="18"/>
                <w:szCs w:val="18"/>
              </w:rPr>
              <w:t>Лот №9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59:18:3750213:852, 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2470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Дивья, ул. Высоковольтная, разрешенное использование –  для индивидуального жилищного строительства (Ж</w:t>
            </w:r>
            <w:proofErr w:type="gram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29301*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7325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800</w:t>
            </w:r>
          </w:p>
        </w:tc>
      </w:tr>
      <w:tr w:rsidR="003D17C6" w:rsidRPr="0048318F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7C6" w:rsidRPr="0048318F" w:rsidRDefault="003D17C6" w:rsidP="00A6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b/>
                <w:sz w:val="18"/>
                <w:szCs w:val="18"/>
              </w:rPr>
              <w:t>Лот №10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59:18:3750213:853, 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2458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Дивья, ул. Высоковольтная, разрешенное использование –  для индивидуального жилищного строительства (Ж</w:t>
            </w:r>
            <w:proofErr w:type="gram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29228*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7307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800</w:t>
            </w:r>
          </w:p>
        </w:tc>
      </w:tr>
      <w:tr w:rsidR="003D17C6" w:rsidRPr="0048318F" w:rsidTr="000B4455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7C6" w:rsidRPr="0048318F" w:rsidRDefault="003D17C6" w:rsidP="00A61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Лот №11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– земельный участок с кадастровым номером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59:18:3750213:854, 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</w:t>
            </w:r>
            <w:r w:rsidRPr="0048318F">
              <w:rPr>
                <w:rFonts w:ascii="Times New Roman" w:eastAsia="TimesNewRomanPSMT" w:hAnsi="Times New Roman" w:cs="Times New Roman"/>
                <w:sz w:val="18"/>
                <w:szCs w:val="18"/>
              </w:rPr>
              <w:t>2433</w:t>
            </w:r>
            <w:r w:rsidRPr="0048318F">
              <w:rPr>
                <w:rFonts w:ascii="Times New Roman" w:hAnsi="Times New Roman" w:cs="Times New Roman"/>
                <w:sz w:val="18"/>
                <w:szCs w:val="18"/>
              </w:rPr>
              <w:t xml:space="preserve"> кв.м., местоположение: Пермский край, Добрянский городской округ, п. Дивья, ул. Высоковольтная, разрешенное использование –  для индивидуального жилищного строительства (Ж</w:t>
            </w:r>
            <w:proofErr w:type="gramStart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48318F">
              <w:rPr>
                <w:rFonts w:ascii="Times New Roman" w:hAnsi="Times New Roman" w:cs="Times New Roman"/>
                <w:sz w:val="18"/>
                <w:szCs w:val="18"/>
              </w:rPr>
              <w:t>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28930*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7C6" w:rsidRPr="0048318F" w:rsidRDefault="003D17C6" w:rsidP="00A61038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318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800</w:t>
            </w:r>
          </w:p>
        </w:tc>
      </w:tr>
    </w:tbl>
    <w:p w:rsidR="00532428" w:rsidRPr="0048318F" w:rsidRDefault="00532428" w:rsidP="0053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платы на весь период действия договора аренды земельного участка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>.</w:t>
      </w:r>
    </w:p>
    <w:p w:rsidR="00532428" w:rsidRPr="0048318F" w:rsidRDefault="00532428" w:rsidP="0053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 </w:t>
      </w:r>
      <w:r w:rsidRPr="0048318F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обеспечения, предельные параметры разрешенного использования, сведения об ограничениях и обременениях земельных участков  </w:t>
      </w:r>
      <w:r w:rsidRPr="0048318F">
        <w:rPr>
          <w:rFonts w:ascii="Times New Roman" w:hAnsi="Times New Roman" w:cs="Times New Roman"/>
          <w:sz w:val="18"/>
          <w:szCs w:val="18"/>
        </w:rPr>
        <w:t>размещены на сайте</w:t>
      </w:r>
      <w:r w:rsidRPr="0048318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48318F">
        <w:rPr>
          <w:rFonts w:ascii="Times New Roman" w:hAnsi="Times New Roman" w:cs="Times New Roman"/>
          <w:sz w:val="18"/>
          <w:szCs w:val="18"/>
        </w:rPr>
        <w:t xml:space="preserve">www.torgi.gov.ru, </w:t>
      </w:r>
      <w:r w:rsidRPr="0048318F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48318F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Pr="0048318F">
        <w:rPr>
          <w:rFonts w:ascii="Times New Roman" w:hAnsi="Times New Roman" w:cs="Times New Roman"/>
          <w:sz w:val="18"/>
          <w:szCs w:val="18"/>
        </w:rPr>
        <w:t>добрянка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>ус</w:t>
      </w:r>
      <w:proofErr w:type="spellEnd"/>
      <w:r w:rsidRPr="0048318F">
        <w:rPr>
          <w:rFonts w:ascii="Times New Roman" w:hAnsi="Times New Roman" w:cs="Times New Roman"/>
          <w:sz w:val="18"/>
          <w:szCs w:val="18"/>
        </w:rPr>
        <w:t>/. (в разделе земельные ресурсы).</w:t>
      </w:r>
    </w:p>
    <w:p w:rsidR="008D446C" w:rsidRPr="0048318F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48318F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48318F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48318F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48318F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И</w:t>
      </w:r>
      <w:r w:rsidR="00B76EDB" w:rsidRPr="0048318F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48318F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48318F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48318F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48318F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752D2" w:rsidRPr="0048318F" w:rsidRDefault="004F3A91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Лот №1: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D752D2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D752D2"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D752D2" w:rsidRPr="0048318F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="00A614C5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F62CF9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</w:t>
      </w:r>
      <w:r w:rsidR="001D7DBC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="00F62CF9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рп</w:t>
      </w:r>
      <w:proofErr w:type="spellEnd"/>
      <w:r w:rsidR="00F62CF9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Полазна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 w:rsidR="00F62CF9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1117</w:t>
      </w:r>
      <w:r w:rsidR="00532428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метров. </w:t>
      </w:r>
    </w:p>
    <w:p w:rsidR="00D752D2" w:rsidRPr="0048318F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D752D2" w:rsidRPr="0048318F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D752D2" w:rsidRPr="0048318F" w:rsidRDefault="00D752D2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D752D2" w:rsidRPr="0048318F" w:rsidRDefault="00195988" w:rsidP="00D752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</w:t>
      </w:r>
      <w:r w:rsidR="001B169D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, г. Добрянка, ул. Советская, д. 87, отдел «ЕЦПУ», тел. 8(34265)2-71-45</w:t>
      </w:r>
      <w:r w:rsidR="00B72478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</w:p>
    <w:p w:rsidR="00D752D2" w:rsidRPr="0048318F" w:rsidRDefault="00D752D2" w:rsidP="00201F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21664" w:rsidRPr="0048318F" w:rsidRDefault="00F21664" w:rsidP="00F2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F21664" w:rsidRPr="0048318F" w:rsidRDefault="00F21664" w:rsidP="00F21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48318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50930" w:rsidRPr="0048318F" w:rsidRDefault="00250930" w:rsidP="00201F9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A725F" w:rsidRPr="0048318F" w:rsidRDefault="006A725F" w:rsidP="00201F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A725F" w:rsidRPr="0048318F" w:rsidRDefault="006A725F" w:rsidP="006A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F0BB5" w:rsidRPr="0048318F" w:rsidRDefault="00CF0BB5" w:rsidP="006A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F21664" w:rsidRPr="0048318F" w:rsidRDefault="00F21664" w:rsidP="00F2166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F3A91" w:rsidRPr="0048318F" w:rsidRDefault="00F21664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B72478"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532428" w:rsidRPr="0048318F" w:rsidRDefault="00532428" w:rsidP="006A725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457D2" w:rsidRPr="0048318F" w:rsidRDefault="0050371E" w:rsidP="00C457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Лот №</w:t>
      </w:r>
      <w:r w:rsidR="006F6767" w:rsidRPr="0048318F">
        <w:rPr>
          <w:rFonts w:ascii="Times New Roman" w:hAnsi="Times New Roman" w:cs="Times New Roman"/>
          <w:b/>
          <w:sz w:val="18"/>
          <w:szCs w:val="18"/>
        </w:rPr>
        <w:t>2</w:t>
      </w:r>
      <w:r w:rsidRPr="0048318F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4831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57D2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C457D2"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C457D2" w:rsidRPr="0048318F" w:rsidRDefault="00C457D2" w:rsidP="00C457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</w:t>
      </w:r>
      <w:r w:rsidR="00BA1562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BA1562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2 категории на п. Вильва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 w:rsidR="00BA1562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25570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C457D2" w:rsidRPr="0048318F" w:rsidRDefault="00C457D2" w:rsidP="00C457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C457D2" w:rsidRPr="0048318F" w:rsidRDefault="00C457D2" w:rsidP="00C457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C457D2" w:rsidRPr="0048318F" w:rsidRDefault="00C457D2" w:rsidP="00C457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C457D2" w:rsidRPr="0048318F" w:rsidRDefault="00C457D2" w:rsidP="00C457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C457D2" w:rsidRPr="0048318F" w:rsidRDefault="00C457D2" w:rsidP="00C457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457D2" w:rsidRPr="0048318F" w:rsidRDefault="00C457D2" w:rsidP="00C4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C457D2" w:rsidRPr="0048318F" w:rsidRDefault="00C457D2" w:rsidP="00C4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</w:t>
      </w:r>
      <w:r w:rsidRPr="0048318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48318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C457D2" w:rsidRPr="0048318F" w:rsidRDefault="00C457D2" w:rsidP="00C457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457D2" w:rsidRPr="0048318F" w:rsidRDefault="00C457D2" w:rsidP="00C45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457D2" w:rsidRPr="0048318F" w:rsidRDefault="00C457D2" w:rsidP="00C4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C457D2" w:rsidRPr="0048318F" w:rsidRDefault="00C457D2" w:rsidP="00C45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C457D2" w:rsidRPr="0048318F" w:rsidRDefault="00C457D2" w:rsidP="00C457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457D2" w:rsidRPr="0048318F" w:rsidRDefault="00C457D2" w:rsidP="00C457D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911681" w:rsidRPr="0048318F" w:rsidRDefault="00911681" w:rsidP="00C457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2F0599" w:rsidRPr="0048318F" w:rsidRDefault="00911681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Лот №</w:t>
      </w:r>
      <w:r w:rsidR="00B45E15" w:rsidRPr="0048318F">
        <w:rPr>
          <w:rFonts w:ascii="Times New Roman" w:hAnsi="Times New Roman" w:cs="Times New Roman"/>
          <w:b/>
          <w:sz w:val="18"/>
          <w:szCs w:val="18"/>
        </w:rPr>
        <w:t>3</w:t>
      </w:r>
      <w:r w:rsidRPr="0048318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2F0599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2F0599"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2F0599" w:rsidRPr="0048318F" w:rsidRDefault="002F0599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распределительный газопровод </w:t>
      </w:r>
      <w:r w:rsidR="00753438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753438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 ул. </w:t>
      </w:r>
      <w:proofErr w:type="spellStart"/>
      <w:r w:rsidR="00753438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Дивьинская</w:t>
      </w:r>
      <w:proofErr w:type="spell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«Газпром газораспределение Пермь». Ориентировочное расстояние</w:t>
      </w:r>
      <w:r w:rsidR="00753438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от точки подключения до границы испрашиваемого земельного участка (по прямой линии) составляет 1 метр.</w:t>
      </w:r>
    </w:p>
    <w:p w:rsidR="00753438" w:rsidRPr="0048318F" w:rsidRDefault="00753438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  <w:t>Обращаем ваше внимание, для газораспределительных сетей устанавливаются следующие охранные зоны:</w:t>
      </w:r>
    </w:p>
    <w:p w:rsidR="00753438" w:rsidRPr="0048318F" w:rsidRDefault="00753438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  <w:t>Вдоль трасс подземных газопроводов из полиэтиленовых труб при использовании медного провода для обозначения трассы газопровода – в виде территории, ограниченной условными линиями, проходящими на расстоянии 3 метров газопровода со стороны провода и 2 метров – с противоположной стороны.</w:t>
      </w:r>
    </w:p>
    <w:p w:rsidR="002F0599" w:rsidRPr="0048318F" w:rsidRDefault="002F0599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F0599" w:rsidRPr="0048318F" w:rsidRDefault="002F0599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2F0599" w:rsidRPr="0048318F" w:rsidRDefault="002F0599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F0599" w:rsidRPr="0048318F" w:rsidRDefault="002F0599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2F0599" w:rsidRPr="0048318F" w:rsidRDefault="002F0599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0599" w:rsidRPr="0048318F" w:rsidRDefault="002F0599" w:rsidP="002F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2F0599" w:rsidRPr="0048318F" w:rsidRDefault="002F0599" w:rsidP="002F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48318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F0599" w:rsidRPr="0048318F" w:rsidRDefault="002F0599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0599" w:rsidRPr="0048318F" w:rsidRDefault="002F0599" w:rsidP="002F0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2F0599" w:rsidRPr="0048318F" w:rsidRDefault="002F0599" w:rsidP="002F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F0599" w:rsidRPr="0048318F" w:rsidRDefault="002F0599" w:rsidP="002F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F0599" w:rsidRPr="0048318F" w:rsidRDefault="002F0599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F0599" w:rsidRPr="0048318F" w:rsidRDefault="002F0599" w:rsidP="002F05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4336F8" w:rsidRPr="0048318F" w:rsidRDefault="004336F8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В связи с отсутствием свободной мощности водопровода мкр. «Сельская сторона».</w:t>
      </w:r>
    </w:p>
    <w:p w:rsidR="00911681" w:rsidRPr="0048318F" w:rsidRDefault="00911681" w:rsidP="002F059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22EF8" w:rsidRPr="0048318F" w:rsidRDefault="005E7141" w:rsidP="00722E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Лот №</w:t>
      </w:r>
      <w:r w:rsidR="00B45E15" w:rsidRPr="0048318F">
        <w:rPr>
          <w:rFonts w:ascii="Times New Roman" w:hAnsi="Times New Roman" w:cs="Times New Roman"/>
          <w:b/>
          <w:sz w:val="18"/>
          <w:szCs w:val="18"/>
        </w:rPr>
        <w:t>4</w:t>
      </w:r>
      <w:r w:rsidRPr="0048318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722EF8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722EF8"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722EF8" w:rsidRPr="0048318F" w:rsidRDefault="00722EF8" w:rsidP="00722E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распределительный газопровод низкого давления по ул. Максима Горького, собственником является Администрация Добрянского городского округа. Ориентировочное расстояние 7 метров.</w:t>
      </w:r>
    </w:p>
    <w:p w:rsidR="00722EF8" w:rsidRPr="0048318F" w:rsidRDefault="00722EF8" w:rsidP="00722E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722EF8" w:rsidRPr="0048318F" w:rsidRDefault="00722EF8" w:rsidP="00722E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722EF8" w:rsidRPr="0048318F" w:rsidRDefault="00722EF8" w:rsidP="00722E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722EF8" w:rsidRPr="0048318F" w:rsidRDefault="00722EF8" w:rsidP="00722E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22EF8" w:rsidRPr="0048318F" w:rsidRDefault="00722EF8" w:rsidP="007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АО «Энерго-Альянс», ближайшие объекты электросетевого хозяйства АО «Энерго-Альянс» ТП-39.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722EF8" w:rsidRPr="0048318F" w:rsidRDefault="00722EF8" w:rsidP="007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электрическим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lastRenderedPageBreak/>
        <w:t>сетям.</w:t>
      </w:r>
    </w:p>
    <w:p w:rsidR="00722EF8" w:rsidRPr="0048318F" w:rsidRDefault="00722EF8" w:rsidP="007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48318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722EF8" w:rsidRPr="0048318F" w:rsidRDefault="00722EF8" w:rsidP="00722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22EF8" w:rsidRPr="0048318F" w:rsidRDefault="00722EF8" w:rsidP="00722E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722EF8" w:rsidRPr="0048318F" w:rsidRDefault="00722EF8" w:rsidP="00722E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722EF8" w:rsidRPr="0048318F" w:rsidRDefault="00722EF8" w:rsidP="00722E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722EF8" w:rsidRPr="0048318F" w:rsidRDefault="00722EF8" w:rsidP="00722E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 5 280,0  рублей за 1 м3/сутки.</w:t>
      </w:r>
    </w:p>
    <w:p w:rsidR="00722EF8" w:rsidRPr="0048318F" w:rsidRDefault="00722EF8" w:rsidP="00722E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E3077D" w:rsidRPr="0048318F" w:rsidRDefault="00E3077D" w:rsidP="00722E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1373" w:rsidRPr="0048318F" w:rsidRDefault="00D1261C" w:rsidP="0087523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Лот №</w:t>
      </w:r>
      <w:r w:rsidR="00875233" w:rsidRPr="0048318F">
        <w:rPr>
          <w:rFonts w:ascii="Times New Roman" w:hAnsi="Times New Roman" w:cs="Times New Roman"/>
          <w:b/>
          <w:sz w:val="18"/>
          <w:szCs w:val="18"/>
        </w:rPr>
        <w:t>5</w:t>
      </w:r>
      <w:r w:rsidRPr="0048318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75233" w:rsidRPr="0048318F">
        <w:rPr>
          <w:rFonts w:ascii="Times New Roman" w:hAnsi="Times New Roman" w:cs="Times New Roman"/>
          <w:sz w:val="18"/>
          <w:szCs w:val="18"/>
        </w:rPr>
        <w:t>не требуются, земельный участок входит в состав СНТ «Прогресс»</w:t>
      </w:r>
      <w:r w:rsidR="00875233" w:rsidRPr="0048318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75233" w:rsidRPr="0048318F" w:rsidRDefault="00875233" w:rsidP="0087523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1373" w:rsidRPr="0048318F" w:rsidRDefault="00CE72DF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Лот №6</w:t>
      </w:r>
      <w:r w:rsidR="00691373" w:rsidRPr="0048318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91373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691373"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691373" w:rsidRPr="0048318F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</w:t>
      </w:r>
      <w:r w:rsidR="00F64E42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F64E42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в д. Залесная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</w:t>
      </w:r>
      <w:r w:rsidR="00F64E42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ООО «Уралстрой»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Ориентировочное расстояние: </w:t>
      </w:r>
      <w:r w:rsidR="00F64E42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250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 </w:t>
      </w:r>
    </w:p>
    <w:p w:rsidR="00691373" w:rsidRPr="0048318F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691373" w:rsidRPr="0048318F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691373" w:rsidRPr="0048318F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76227C" w:rsidRPr="0048318F" w:rsidRDefault="0076227C" w:rsidP="0076227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691373" w:rsidRPr="0048318F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1373" w:rsidRPr="0048318F" w:rsidRDefault="00691373" w:rsidP="0069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691373" w:rsidRPr="0048318F" w:rsidRDefault="00691373" w:rsidP="0069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48318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91373" w:rsidRPr="0048318F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1373" w:rsidRPr="0048318F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76227C" w:rsidRPr="0048318F" w:rsidRDefault="0076227C" w:rsidP="0076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76227C" w:rsidRPr="0048318F" w:rsidRDefault="0076227C" w:rsidP="00762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691373" w:rsidRPr="0048318F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91373" w:rsidRPr="0048318F" w:rsidRDefault="00691373" w:rsidP="006913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CE72DF"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CE72DF" w:rsidRPr="0048318F" w:rsidRDefault="00CE72DF" w:rsidP="0069137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Частное централизованное водоснабжение ИП Дунин С.А.</w:t>
      </w:r>
    </w:p>
    <w:p w:rsidR="00307D10" w:rsidRPr="0048318F" w:rsidRDefault="00307D10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91512" w:rsidRPr="0048318F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Лот №</w:t>
      </w:r>
      <w:r w:rsidR="00ED7744" w:rsidRPr="0048318F">
        <w:rPr>
          <w:rFonts w:ascii="Times New Roman" w:hAnsi="Times New Roman" w:cs="Times New Roman"/>
          <w:b/>
          <w:sz w:val="18"/>
          <w:szCs w:val="18"/>
        </w:rPr>
        <w:t>7</w:t>
      </w:r>
      <w:r w:rsidRPr="0048318F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91512" w:rsidRPr="0048318F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="00ED7744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распределительный 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высокого давления </w:t>
      </w:r>
      <w:r w:rsidR="00ED7744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1 категории на п. Дивья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расстояние: </w:t>
      </w:r>
      <w:r w:rsidR="00ED7744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90 метров (по прямой линии).</w:t>
      </w:r>
    </w:p>
    <w:p w:rsidR="00F91512" w:rsidRPr="0048318F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91512" w:rsidRPr="0048318F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91512" w:rsidRPr="0048318F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ED7744" w:rsidRPr="0048318F" w:rsidRDefault="00ED7744" w:rsidP="00ED77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ED7744" w:rsidRPr="0048318F" w:rsidRDefault="00ED7744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D7744" w:rsidRPr="0048318F" w:rsidRDefault="00ED7744" w:rsidP="00ED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ED7744" w:rsidRPr="0048318F" w:rsidRDefault="00ED7744" w:rsidP="00ED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48318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ED7744" w:rsidRPr="0048318F" w:rsidRDefault="00ED7744" w:rsidP="00ED77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D7744" w:rsidRPr="0048318F" w:rsidRDefault="00ED7744" w:rsidP="00ED77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ED7744" w:rsidRPr="0048318F" w:rsidRDefault="00ED7744" w:rsidP="00ED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ED7744" w:rsidRPr="0048318F" w:rsidRDefault="00ED7744" w:rsidP="00ED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F91512" w:rsidRPr="0048318F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D7744" w:rsidRPr="0048318F" w:rsidRDefault="00F91512" w:rsidP="00F91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ED7744"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F91512" w:rsidRPr="0048318F" w:rsidRDefault="00ED7744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Скважины и центральный водопровод, расположены у автомобильной дороги «Северный широкий коридор» на расстоянии 1,5-2 км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о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 водопроводной сети,</w:t>
      </w:r>
      <w:r w:rsidR="00F91512"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технологическое присоединение невозможно.</w:t>
      </w:r>
    </w:p>
    <w:p w:rsidR="00FC17BC" w:rsidRPr="0048318F" w:rsidRDefault="00FC17BC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C17BC" w:rsidRPr="0048318F" w:rsidRDefault="00FC17BC" w:rsidP="00FC17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 xml:space="preserve">Лот №8: 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C17BC" w:rsidRPr="0048318F" w:rsidRDefault="00FC17BC" w:rsidP="00FC17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подключения, существующий распределительный газопровод высокого давления 1 категории на п. Дивья, собственником является АО «Газпром газораспределение Пермь». Ориентировочное расстояние: 20 метров (по прямой линии).</w:t>
      </w:r>
    </w:p>
    <w:p w:rsidR="00FC17BC" w:rsidRPr="0048318F" w:rsidRDefault="00FC17BC" w:rsidP="00FC17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C17BC" w:rsidRPr="0048318F" w:rsidRDefault="00FC17BC" w:rsidP="00FC17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C17BC" w:rsidRPr="0048318F" w:rsidRDefault="00FC17BC" w:rsidP="00FC17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FC17BC" w:rsidRPr="0048318F" w:rsidRDefault="00FC17BC" w:rsidP="00FC17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FC17BC" w:rsidRPr="0048318F" w:rsidRDefault="00FC17BC" w:rsidP="00FC17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C17BC" w:rsidRPr="0048318F" w:rsidRDefault="00FC17BC" w:rsidP="00FC1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FC17BC" w:rsidRPr="0048318F" w:rsidRDefault="00FC17BC" w:rsidP="00FC1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48318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C17BC" w:rsidRPr="0048318F" w:rsidRDefault="00FC17BC" w:rsidP="00FC17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C17BC" w:rsidRPr="0048318F" w:rsidRDefault="00FC17BC" w:rsidP="00FC17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FC17BC" w:rsidRPr="0048318F" w:rsidRDefault="00FC17BC" w:rsidP="00FC1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C17BC" w:rsidRPr="0048318F" w:rsidRDefault="00FC17BC" w:rsidP="00FC1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FC17BC" w:rsidRPr="0048318F" w:rsidRDefault="00FC17BC" w:rsidP="00FC17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C17BC" w:rsidRPr="0048318F" w:rsidRDefault="00FC17BC" w:rsidP="00FC17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FC17BC" w:rsidRPr="0048318F" w:rsidRDefault="00FC17BC" w:rsidP="00FC17B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Скважины и центральный водопровод, расположены у автомобильной дороги «Северный широкий коридор» на расстоянии 1,5-2 км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о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 водопроводной сети, технологическое присоединение невозможно.</w:t>
      </w:r>
    </w:p>
    <w:p w:rsidR="00FC17BC" w:rsidRPr="0048318F" w:rsidRDefault="00FC17BC" w:rsidP="00F915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D7B78" w:rsidRPr="0048318F" w:rsidRDefault="006D7B78" w:rsidP="006D7B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6D7B78" w:rsidRPr="0048318F" w:rsidRDefault="006D7B78" w:rsidP="006D7B7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подключения, существующий распределительный газопровод высокого давления 1 категории на п. Дивья, собственником является АО «Газпром газораспределение Пермь». Ориентировочное расстояние: 210 метров (по прямой линии).</w:t>
      </w:r>
    </w:p>
    <w:p w:rsidR="006D7B78" w:rsidRPr="0048318F" w:rsidRDefault="006D7B78" w:rsidP="006D7B7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6D7B78" w:rsidRPr="0048318F" w:rsidRDefault="006D7B78" w:rsidP="006D7B7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6D7B78" w:rsidRPr="0048318F" w:rsidRDefault="006D7B78" w:rsidP="006D7B7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6D7B78" w:rsidRPr="0048318F" w:rsidRDefault="006D7B78" w:rsidP="006D7B7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6D7B78" w:rsidRPr="0048318F" w:rsidRDefault="006D7B78" w:rsidP="006D7B7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D7B78" w:rsidRPr="0048318F" w:rsidRDefault="006D7B78" w:rsidP="006D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6D7B78" w:rsidRPr="0048318F" w:rsidRDefault="006D7B78" w:rsidP="006D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</w:t>
      </w:r>
      <w:r w:rsidRPr="0048318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48318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D7B78" w:rsidRPr="0048318F" w:rsidRDefault="006D7B78" w:rsidP="006D7B7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D7B78" w:rsidRPr="0048318F" w:rsidRDefault="006D7B78" w:rsidP="006D7B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D7B78" w:rsidRPr="0048318F" w:rsidRDefault="006D7B78" w:rsidP="006D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D7B78" w:rsidRPr="0048318F" w:rsidRDefault="006D7B78" w:rsidP="006D7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6D7B78" w:rsidRPr="0048318F" w:rsidRDefault="006D7B78" w:rsidP="006D7B7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86791" w:rsidRPr="0048318F" w:rsidRDefault="006D7B78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 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 ул. Высоковольтная (скважина и центральный водопровод).</w:t>
      </w:r>
    </w:p>
    <w:p w:rsidR="0022459E" w:rsidRPr="0048318F" w:rsidRDefault="0022459E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2459E" w:rsidRPr="0048318F" w:rsidRDefault="0022459E" w:rsidP="002245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 xml:space="preserve">Лот №10: 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2459E" w:rsidRPr="0048318F" w:rsidRDefault="0022459E" w:rsidP="002245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подключения, существующий распределительный газопровод высокого давления 1 категории на п. Дивья, собственником является АО «Газпром газораспределение Пермь». Ориентировочное расстояние: 170 метров (по прямой линии).</w:t>
      </w:r>
    </w:p>
    <w:p w:rsidR="0022459E" w:rsidRPr="0048318F" w:rsidRDefault="0022459E" w:rsidP="002245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2459E" w:rsidRPr="0048318F" w:rsidRDefault="0022459E" w:rsidP="002245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2459E" w:rsidRPr="0048318F" w:rsidRDefault="0022459E" w:rsidP="002245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22459E" w:rsidRPr="0048318F" w:rsidRDefault="0022459E" w:rsidP="002245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22459E" w:rsidRPr="0048318F" w:rsidRDefault="0022459E" w:rsidP="002245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2459E" w:rsidRPr="0048318F" w:rsidRDefault="0022459E" w:rsidP="0022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22459E" w:rsidRPr="0048318F" w:rsidRDefault="0022459E" w:rsidP="0022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48318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2459E" w:rsidRPr="0048318F" w:rsidRDefault="0022459E" w:rsidP="002245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2459E" w:rsidRPr="0048318F" w:rsidRDefault="0022459E" w:rsidP="002245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22459E" w:rsidRPr="0048318F" w:rsidRDefault="0022459E" w:rsidP="0022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2459E" w:rsidRPr="0048318F" w:rsidRDefault="0022459E" w:rsidP="0022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2459E" w:rsidRPr="0048318F" w:rsidRDefault="0022459E" w:rsidP="0022459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2459E" w:rsidRPr="0048318F" w:rsidRDefault="0022459E" w:rsidP="002245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 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 ул. Высоковольтная (скважина и центральный водопровод).</w:t>
      </w:r>
    </w:p>
    <w:p w:rsidR="0022459E" w:rsidRPr="0048318F" w:rsidRDefault="0022459E" w:rsidP="00A52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2E7EA0" w:rsidRPr="0048318F" w:rsidRDefault="002E7EA0" w:rsidP="002E7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 xml:space="preserve">Лот №11: 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E7EA0" w:rsidRPr="0048318F" w:rsidRDefault="002E7EA0" w:rsidP="002E7EA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подключения, существующий распределительный газопровод высокого давления 1 категории на п. Дивья, собственником является АО «Газпром газораспределение Пермь». Ориентировочное расстояние: 165 метров (по прямой линии).</w:t>
      </w:r>
    </w:p>
    <w:p w:rsidR="002E7EA0" w:rsidRPr="0048318F" w:rsidRDefault="002E7EA0" w:rsidP="002E7EA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E7EA0" w:rsidRPr="0048318F" w:rsidRDefault="002E7EA0" w:rsidP="002E7EA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E7EA0" w:rsidRPr="0048318F" w:rsidRDefault="002E7EA0" w:rsidP="002E7EA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2E7EA0" w:rsidRPr="0048318F" w:rsidRDefault="002E7EA0" w:rsidP="002E7EA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Для заключения договора подключения (технологического присоединения) и получения технических условий подключения (технологического присоединения), необходимо предоставить пакет документов соответствии с п. 16 «Правил подключения…» утвержденных Постановлением правительства РФ от 13.09.2021 №1547 в Пермский районный филиал АО «Газпром газораспределение Пермь»., г. Добрянка, ул. Советская, д. 87, отдел «ЕЦПУ», тел. 8(34265)2-71-45.</w:t>
      </w:r>
      <w:proofErr w:type="gramEnd"/>
    </w:p>
    <w:p w:rsidR="002E7EA0" w:rsidRPr="0048318F" w:rsidRDefault="002E7EA0" w:rsidP="002E7EA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E7EA0" w:rsidRPr="0048318F" w:rsidRDefault="002E7EA0" w:rsidP="002E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2E7EA0" w:rsidRPr="0048318F" w:rsidRDefault="002E7EA0" w:rsidP="002E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№111-тп от 29.11.2022г. «Об установлении платы за технологическое присоединение к электрическим сетям территориальных сетевых организаций Пермского края на 2023 год», исходя из протяженности линий, количества трансформаторных подстанций, </w:t>
      </w:r>
      <w:proofErr w:type="spellStart"/>
      <w:r w:rsidRPr="0048318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48318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E7EA0" w:rsidRPr="0048318F" w:rsidRDefault="002E7EA0" w:rsidP="002E7EA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E7EA0" w:rsidRPr="0048318F" w:rsidRDefault="002E7EA0" w:rsidP="002E7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2E7EA0" w:rsidRPr="0048318F" w:rsidRDefault="002E7EA0" w:rsidP="002E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E7EA0" w:rsidRPr="0048318F" w:rsidRDefault="002E7EA0" w:rsidP="002E7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Подать заявку Вы можете через интерактивный сервис «Личный кабинет клиента», расположенного на сайте Портал-</w:t>
      </w:r>
      <w:proofErr w:type="spellStart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тп.рф</w:t>
      </w:r>
      <w:proofErr w:type="spellEnd"/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2E7EA0" w:rsidRPr="0048318F" w:rsidRDefault="002E7EA0" w:rsidP="002E7EA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E7EA0" w:rsidRPr="0048318F" w:rsidRDefault="002E7EA0" w:rsidP="002E7E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48318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 </w:t>
      </w:r>
      <w:r w:rsidRPr="0048318F">
        <w:rPr>
          <w:rFonts w:ascii="Times New Roman" w:eastAsia="Calibri" w:hAnsi="Times New Roman" w:cs="Times New Roman"/>
          <w:sz w:val="18"/>
          <w:szCs w:val="18"/>
          <w:lang w:eastAsia="en-US"/>
        </w:rPr>
        <w:t>с ул. Высоковольтная (скважина и центральный водопровод).</w:t>
      </w:r>
    </w:p>
    <w:p w:rsidR="006D7B78" w:rsidRPr="0048318F" w:rsidRDefault="006D7B78" w:rsidP="00A52D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bookmarkStart w:id="0" w:name="_GoBack"/>
      <w:bookmarkEnd w:id="0"/>
    </w:p>
    <w:p w:rsidR="005B7ECD" w:rsidRPr="0048318F" w:rsidRDefault="007623CB" w:rsidP="004514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8318F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C23ED1" w:rsidRPr="0048318F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032C2" w:rsidRPr="0048318F" w:rsidRDefault="008874D3" w:rsidP="0040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Лот №</w:t>
      </w:r>
      <w:r w:rsidR="00CE0AAA" w:rsidRPr="0048318F">
        <w:rPr>
          <w:rFonts w:ascii="Times New Roman" w:hAnsi="Times New Roman" w:cs="Times New Roman"/>
          <w:b/>
          <w:sz w:val="18"/>
          <w:szCs w:val="18"/>
        </w:rPr>
        <w:t>2</w:t>
      </w:r>
      <w:r w:rsidRPr="0048318F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"Об утверждении установленных границ водоохранных зон, границ прибрежных защитных полос и границ береговой полосы бассейна реки Косьва" от 13.11.2017 № СЭД-30-01-02-1723 выдан: Министерство природных ресурсов, лесного хозяйства и экологии Пермского края; водный кодекс Российской Федерации от 03.06.2006 № 74-ФЗ выдан: Правительство Российской Федерации; постановление </w:t>
      </w:r>
      <w:r w:rsidR="004032C2" w:rsidRPr="0048318F">
        <w:rPr>
          <w:rFonts w:ascii="Cambria Math" w:eastAsia="TimesNewRomanPSMT" w:hAnsi="Cambria Math" w:cs="Cambria Math"/>
          <w:sz w:val="18"/>
          <w:szCs w:val="18"/>
        </w:rPr>
        <w:t>«</w:t>
      </w:r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 xml:space="preserve">Об утверждении правил установления на местности границ </w:t>
      </w:r>
      <w:proofErr w:type="spellStart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="004032C2" w:rsidRPr="0048318F">
        <w:rPr>
          <w:rFonts w:ascii="Cambria Math" w:eastAsia="TimesNewRomanPSMT" w:hAnsi="Cambria Math" w:cs="Cambria Math"/>
          <w:sz w:val="18"/>
          <w:szCs w:val="18"/>
        </w:rPr>
        <w:t>≫</w:t>
      </w:r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от 10.01.2009 № 17 </w:t>
      </w:r>
      <w:proofErr w:type="gramStart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 xml:space="preserve">: Правительство Российской Федерации; Содержание ограничения (обременения): Ограничения в использовании объектов недвижимости в границах прибрежной защитной полосы бассейна реки Косьва установлены в соответствии со ст. 65 Водного кодекса Российской Федерации от 03 июня 2006 года № 74-ФЗ В границах прибрежных защитных полос запрещаются: 1) использование сточных вод в целях регулирования плодородия почв; </w:t>
      </w:r>
      <w:proofErr w:type="gramStart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proofErr w:type="gramEnd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 </w:t>
      </w:r>
      <w:proofErr w:type="spellStart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59:00-6.183; Вид объекта реестра границ:</w:t>
      </w:r>
      <w:proofErr w:type="gramEnd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Прибрежная защитная полоса бассейна </w:t>
      </w:r>
      <w:proofErr w:type="spellStart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>р</w:t>
      </w:r>
      <w:proofErr w:type="gramStart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>.К</w:t>
      </w:r>
      <w:proofErr w:type="gramEnd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>осьва</w:t>
      </w:r>
      <w:proofErr w:type="spellEnd"/>
      <w:r w:rsidR="004032C2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Пермского края; </w:t>
      </w:r>
    </w:p>
    <w:p w:rsidR="007C1F70" w:rsidRPr="0048318F" w:rsidRDefault="004032C2" w:rsidP="0040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4032C2" w:rsidRPr="0048318F" w:rsidRDefault="004032C2" w:rsidP="0040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032C2" w:rsidRPr="0048318F" w:rsidRDefault="004032C2" w:rsidP="0040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об утверждении Правил установления на местности границ водоохранных зон и границ прибрежных защитных полос водных объектов от 10.01.2009 № 17 выдан: Правительство Российской Федерации; приказ об утверждении установленных границ водоохранных зон, границ прибрежных защитных полос и границ береговой полосы бассейна реки Косьва от 13.11.2017 № СЭД-30-01-02-1723 выдан: Министерство природных ресурсов, лесного хозяйства и экологии Пермского края; водный кодекс Российской Федерации от 03.06.2006 № 74-ФЗ выдан: Правительство Российской Федерации; Содержание ограничения (обременения): В соответствии со ст. 65 Водного кодекса Российской Федерации от 03 июня 2006 года №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6) размещение специализированных хранилищ пестицидов и </w:t>
      </w:r>
      <w:proofErr w:type="spellStart"/>
      <w:r w:rsidRPr="0048318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48318F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; 7) сброс сточных, в том числе дренажных, вод;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недрах").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48318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среды.; Реестровый номер границы: 59:00-6.182; Вид объекта реестра границ: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</w:t>
      </w:r>
      <w:proofErr w:type="spellStart"/>
      <w:r w:rsidRPr="0048318F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зона бассейна </w:t>
      </w:r>
      <w:proofErr w:type="spellStart"/>
      <w:r w:rsidRPr="0048318F">
        <w:rPr>
          <w:rFonts w:ascii="Times New Roman" w:eastAsia="TimesNewRomanPSMT" w:hAnsi="Times New Roman" w:cs="Times New Roman"/>
          <w:sz w:val="18"/>
          <w:szCs w:val="18"/>
        </w:rPr>
        <w:t>р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.К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>осьва</w:t>
      </w:r>
      <w:proofErr w:type="spell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Пермского края; </w:t>
      </w:r>
    </w:p>
    <w:p w:rsidR="004032C2" w:rsidRPr="0048318F" w:rsidRDefault="004032C2" w:rsidP="0040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4032C2" w:rsidRPr="0048318F" w:rsidRDefault="004032C2" w:rsidP="0040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3F1EF6" w:rsidRPr="0048318F" w:rsidRDefault="00200F87" w:rsidP="003F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Лот №3:</w:t>
      </w:r>
      <w:r w:rsidR="00182891" w:rsidRPr="004831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lastRenderedPageBreak/>
        <w:t>агентства водных ресурсов; водный кодекс Российской Федерации от 03.06.2006 № 74-ФЗ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(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кроме специальных транспортных средств), за исключением их движения по дорогам и стоянки на дорогах и в специально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 прибрежной</w:t>
      </w:r>
      <w:r w:rsidR="003F1EF6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A61038" w:rsidRPr="0048318F">
        <w:rPr>
          <w:rFonts w:ascii="Times New Roman" w:eastAsia="TimesNewRomanPSMT" w:hAnsi="Times New Roman" w:cs="Times New Roman"/>
          <w:sz w:val="18"/>
          <w:szCs w:val="18"/>
        </w:rPr>
        <w:t xml:space="preserve">защитной полосы Камского водохранилища; </w:t>
      </w:r>
    </w:p>
    <w:p w:rsidR="00A61038" w:rsidRPr="0048318F" w:rsidRDefault="00A61038" w:rsidP="003F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A61038" w:rsidRPr="0048318F" w:rsidRDefault="00A61038" w:rsidP="003F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3F1EF6" w:rsidRPr="0048318F" w:rsidRDefault="003F1EF6" w:rsidP="003F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8318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водное управление Федерального агентства водных ресурсов; водный кодекс Российской Федерации от 03.06.2006 № 74-ФЗ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выдан: Правительство Российской Федерации; постановление "Об утверждении правил установления на местности границ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водоохранных зон и границ прибрежных защитных полос водных объектов" от 10.01.2009 № 17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покрытие.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48318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строительство, реконструкция, ввод в эксплуатацию, эксплуатация хозяйственных и иных объектов при условии оборудования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таких объектов сооружениями, обеспечивающими охрану водных объектов от загрязнения, засорения и истощения вод в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соответствии с водным законодательством и в области охраны окружающей среды.; Реестровый номер границы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: 59:01-6.1326;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Вид объекта реестра границ: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 документу: Часть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48318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3F1EF6" w:rsidRPr="0048318F" w:rsidRDefault="003F1EF6" w:rsidP="003F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7C1F70" w:rsidRPr="0048318F" w:rsidRDefault="007C1F70" w:rsidP="007C1F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6F1325" w:rsidRPr="0048318F" w:rsidRDefault="006F1325" w:rsidP="006F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Лот №</w:t>
      </w:r>
      <w:r w:rsidRPr="0048318F">
        <w:rPr>
          <w:rFonts w:ascii="Times New Roman" w:hAnsi="Times New Roman" w:cs="Times New Roman"/>
          <w:b/>
          <w:sz w:val="18"/>
          <w:szCs w:val="18"/>
        </w:rPr>
        <w:t>4</w:t>
      </w:r>
      <w:r w:rsidRPr="0048318F">
        <w:rPr>
          <w:rFonts w:ascii="Times New Roman" w:hAnsi="Times New Roman" w:cs="Times New Roman"/>
          <w:b/>
          <w:sz w:val="18"/>
          <w:szCs w:val="18"/>
        </w:rPr>
        <w:t>:</w:t>
      </w:r>
      <w:r w:rsidR="00182891" w:rsidRPr="004831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65 Водного кодекса Российской Федерации от 03 июня 2006 года № 74-ФЗ в границах прибрежной защитной полосы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запрещается: использование сточных вод для удобрения почв; размещение кладбищ, скотомогильников, мест захоронения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отходов производства и потребления, химических, взрывчатых, токсичных, отравляющих и ядовитых веществ, пунктов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захоронения радиоактивных отходов; осуществление авиационных мер по борьбе с вредителями и болезнями растений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 оборудованных местах, имеющих твердое покрытие; распашка земель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размещение отвалов размываемых грунтов; выпас сельскохозяйственных животных и организация для них летних лагерей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ванн.; Реестровый номер границы: 59:01-6.4321; Вид объекта реестра границ: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территории; Вид зоны по документу: Часть прибрежной защитной полосы Камского водохранилища; </w:t>
      </w:r>
    </w:p>
    <w:p w:rsidR="006F1325" w:rsidRPr="0048318F" w:rsidRDefault="006F1325" w:rsidP="006F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</w:t>
      </w:r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>защитная полоса</w:t>
      </w:r>
    </w:p>
    <w:p w:rsidR="006F1325" w:rsidRPr="0048318F" w:rsidRDefault="006F1325" w:rsidP="006F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E649FF" w:rsidRPr="0048318F" w:rsidRDefault="006F1325" w:rsidP="006F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8318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Российской Федерации; Срок действия: не установлен; реквизиты документа-основания: приказ "Об установлении границ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водоохранных зон и прибрежных защитных полос Камского водохранилища" от 07.07.2014 № 163 выдан: Камское бассейновое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водное управление Федерального агентства водных ресурсов; Содержание ограничения (обременения):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В соответствии со ст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65 Водного кодекса Российской Федерации от 03 июня 2006 года № 74-ФЗ в границах водоохранных зон запрещается: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использование сточных вод для удобрения почв; размещение кладбищ, скотомогильников, мест захоронения отходов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производства и потребления, химических, взрывчатых, токсичных, отравляющих и ядовитых веществ, пунктов захоронения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радиоактивных отходов; осуществление авиационных мер по борьбе с вредителями и болезнями растений;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транспортных средств (кроме специальных транспортных средств), за исключением их движения по дорогам и стоянки на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дорогах и в специально оборудованных местах, имеющих твердое покрытие.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48318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проектирование, строительство, реконструкция, ввод в эксплуатацию, эксплуатация хозяйственных и иных объектов при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условии оборудования таких объектов сооружениями, обеспечивающими охрану водных объектов от загрязнения, засорения и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истощения вод в соответствии с водным законодательством и в области охраны окружающей среды.; Реестровый номер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границы: 59:01-6.1326; Вид объекта реестра границ: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Вид зоны по</w:t>
      </w:r>
      <w:r w:rsidR="00E649FF"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документу: Часть </w:t>
      </w:r>
      <w:proofErr w:type="spellStart"/>
      <w:r w:rsidRPr="0048318F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водохранилища; </w:t>
      </w:r>
    </w:p>
    <w:p w:rsidR="006F1325" w:rsidRPr="0048318F" w:rsidRDefault="006F1325" w:rsidP="006F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3D1CE9" w:rsidRPr="0048318F" w:rsidRDefault="003D1CE9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F14AD" w:rsidRPr="0048318F" w:rsidRDefault="00CF14AD" w:rsidP="00CF1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Лот №</w:t>
      </w:r>
      <w:r w:rsidRPr="0048318F">
        <w:rPr>
          <w:rFonts w:ascii="Times New Roman" w:hAnsi="Times New Roman" w:cs="Times New Roman"/>
          <w:b/>
          <w:sz w:val="18"/>
          <w:szCs w:val="18"/>
        </w:rPr>
        <w:t>6</w:t>
      </w:r>
      <w:r w:rsidRPr="0048318F">
        <w:rPr>
          <w:rFonts w:ascii="Times New Roman" w:hAnsi="Times New Roman" w:cs="Times New Roman"/>
          <w:b/>
          <w:sz w:val="18"/>
          <w:szCs w:val="18"/>
        </w:rPr>
        <w:t>:</w:t>
      </w:r>
      <w:r w:rsidRPr="004831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Срок действия: не установлен; реквизиты документа-основания: постановление </w:t>
      </w:r>
      <w:r w:rsidRPr="0048318F">
        <w:rPr>
          <w:rFonts w:ascii="Cambria Math" w:eastAsia="TimesNewRomanPSMT" w:hAnsi="Cambria Math" w:cs="Cambria Math"/>
          <w:sz w:val="18"/>
          <w:szCs w:val="18"/>
        </w:rPr>
        <w:t>«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О порядке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Pr="0048318F">
        <w:rPr>
          <w:rFonts w:ascii="Cambria Math" w:eastAsia="TimesNewRomanPSMT" w:hAnsi="Cambria Math" w:cs="Cambria Math"/>
          <w:sz w:val="18"/>
          <w:szCs w:val="18"/>
        </w:rPr>
        <w:t>»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Российской Федерации; решение о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03.07.2023 № 08/1156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proofErr w:type="spellStart"/>
      <w:r w:rsidRPr="0048318F">
        <w:rPr>
          <w:rFonts w:ascii="Times New Roman" w:eastAsia="TimesNewRomanPSMT" w:hAnsi="Times New Roman" w:cs="Times New Roman"/>
          <w:sz w:val="18"/>
          <w:szCs w:val="18"/>
        </w:rPr>
        <w:t>Ростехнадзор</w:t>
      </w:r>
      <w:proofErr w:type="spell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Содержание ограничения (обременения): </w:t>
      </w:r>
      <w:r w:rsidRPr="0048318F">
        <w:rPr>
          <w:rFonts w:ascii="Cambria Math" w:eastAsia="TimesNewRomanPSMT" w:hAnsi="Cambria Math" w:cs="Cambria Math"/>
          <w:sz w:val="18"/>
          <w:szCs w:val="18"/>
        </w:rPr>
        <w:t>«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Правила установления охранных зон объектов электросетевого хозяйства и особых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условий использования земельных участков, расположенных в границах таких зон</w:t>
      </w:r>
      <w:r w:rsidRPr="0048318F">
        <w:rPr>
          <w:rFonts w:ascii="Cambria Math" w:eastAsia="TimesNewRomanPSMT" w:hAnsi="Cambria Math" w:cs="Cambria Math"/>
          <w:sz w:val="18"/>
          <w:szCs w:val="18"/>
        </w:rPr>
        <w:t>»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, утв. Постановлением Правительства РФ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№160 от 24.02.2009: 8.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В охранных зонах запрещается осуществлять любые действия, которые могут нарушить безопасную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работу объектов электросетевого хозяйства, в том числе привести к их повреждению или уничтожению, и (или) повлечь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причинение вреда жизни, здоровью граждан и имуществу физических или юридических лиц, а также повлечь нанесение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экологического ущерба и возникновение пожаров, в том числе: а) набрасывать на провода и опоры воздушных линий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электропередачи посторонние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предметы, а также подниматься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lastRenderedPageBreak/>
        <w:t>на опоры воздушных линий электропередачи; б) размещать любые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объекты и предметы (материалы) в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 нормативно-технических документов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проходов и подъездов для доступа к объектам электросетевого хозяйства, а также проводить любые работы и возводить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сооружения, которые могут препятствовать доступу к объектам электросетевого хозяйства, без создания необходимых для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такого доступа проходов и подъездов;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 территории и помещениях распределительных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устройств и подстанций, открывать двери и люки распределительных устройств и подстанций, производить переключения и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подключения в электрических сетях (указанное требование не распространяется на работников, занятых выполнением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разрешенных в установленном порядке работ), разводить огонь в пределах охранных зон вводных и распределительных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устройств, подстанций, воздушных линий электропередачи, а также в охранных зонах кабельных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 г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размещать свалки. 10. В пределах охранных зон без письменного решения о согласовании сетевых организаций юридическим и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физическим лицам запрещаются: а) строительство, капитальный ремонт, реконструкция или снос зданий и сооружений; б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горные, взрывные, мелиоративные работы, в том числе связанные с временным затоплением земель; в) посадка и вырубка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деревьев и кустарников; е) проезд машин и механизмов, имеющих общую высоту с грузом или без груза от поверхности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дороги более 4,5 метра; з) полив сельскохозяйственных культур в случае, если высота струи воды может составить свыше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3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метров; и) полевые сельскохозяйственные работы с применением сельскохозяйственных машин и оборудования высотой более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4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метров . 11.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В охранных зонах, установленных для объектов электросетевого хозяйства напряжением до 1000 вольт, помимо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действий, предусмотренных пунктом 10 настоящих Правил, без письменного решения о согласовании сетевых организаций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запрещается: а) размещать детские и спортивные площадки, стадионы, рынки, торговые точки, полевые станы, загоны для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скота, гаражи и стоянки всех видов машин и механизмов, садовые, огородные и дачные земельные участки, объекты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садоводческих, огороднических или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дачных некоммерческих объединений, объекты жилищного строительства, в том числе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индивидуального; б) складировать или размещать хранилища любых, в том числе горюче-смазочных, материалов. Зона с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>особыми условиями использования территории установлена бессрочно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59:18-6.2302; Вид объекта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реестра границ: Зона с особыми условиями использования территории; Вид зоны по документу: Охранная зона </w:t>
      </w:r>
      <w:proofErr w:type="gramStart"/>
      <w:r w:rsidRPr="0048318F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0,4 </w:t>
      </w:r>
      <w:proofErr w:type="spellStart"/>
      <w:r w:rsidRPr="0048318F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с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eastAsia="TimesNewRomanPSMT" w:hAnsi="Times New Roman" w:cs="Times New Roman"/>
          <w:sz w:val="18"/>
          <w:szCs w:val="18"/>
        </w:rPr>
        <w:t xml:space="preserve">установкой ПУ для электроснабжения деревни Кулигино (4500072204); </w:t>
      </w:r>
    </w:p>
    <w:p w:rsidR="00CF14AD" w:rsidRPr="0048318F" w:rsidRDefault="00CF14AD" w:rsidP="00CF1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8318F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310FF8" w:rsidRPr="0048318F" w:rsidRDefault="00310FF8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48318F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48318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48318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48318F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48318F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48318F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48318F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Е</w:t>
      </w:r>
      <w:r w:rsidR="00714DD3" w:rsidRPr="0048318F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48318F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48318F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48318F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48318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48318F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48318F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48318F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48318F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48318F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48318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48318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48318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424930" w:rsidRPr="0048318F" w:rsidRDefault="00424930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6F79C5" w:rsidRPr="0048318F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318F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48318F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48318F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48318F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48318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48318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48318F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48318F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48318F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48318F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1) не</w:t>
      </w:r>
      <w:r w:rsidR="004B4851" w:rsidRPr="0048318F">
        <w:rPr>
          <w:rFonts w:ascii="Times New Roman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48318F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48318F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48318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48318F">
        <w:rPr>
          <w:rFonts w:ascii="Times New Roman" w:hAnsi="Times New Roman" w:cs="Times New Roman"/>
          <w:b/>
          <w:sz w:val="18"/>
          <w:szCs w:val="18"/>
        </w:rPr>
        <w:t>а</w:t>
      </w:r>
      <w:r w:rsidRPr="0048318F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D1521" w:rsidRPr="0048318F">
        <w:rPr>
          <w:rFonts w:ascii="Times New Roman" w:hAnsi="Times New Roman" w:cs="Times New Roman"/>
          <w:b/>
          <w:sz w:val="18"/>
          <w:szCs w:val="18"/>
          <w:u w:val="single"/>
        </w:rPr>
        <w:t>23 апреля</w:t>
      </w:r>
      <w:r w:rsidR="00090858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48318F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F2B17" w:rsidRPr="0048318F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090858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48318F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48318F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48318F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48318F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48318F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48318F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48318F">
        <w:rPr>
          <w:rFonts w:ascii="Times New Roman" w:hAnsi="Times New Roman" w:cs="Times New Roman"/>
          <w:sz w:val="18"/>
          <w:szCs w:val="18"/>
        </w:rPr>
        <w:t xml:space="preserve"> </w:t>
      </w:r>
      <w:r w:rsidRPr="0048318F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48318F">
        <w:rPr>
          <w:rFonts w:ascii="Times New Roman" w:hAnsi="Times New Roman" w:cs="Times New Roman"/>
          <w:sz w:val="18"/>
          <w:szCs w:val="18"/>
        </w:rPr>
        <w:t>Советская</w:t>
      </w:r>
      <w:r w:rsidRPr="0048318F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48318F">
        <w:rPr>
          <w:rFonts w:ascii="Times New Roman" w:hAnsi="Times New Roman" w:cs="Times New Roman"/>
          <w:sz w:val="18"/>
          <w:szCs w:val="18"/>
        </w:rPr>
        <w:t>14</w:t>
      </w:r>
      <w:r w:rsidRPr="0048318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8318F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48318F">
        <w:rPr>
          <w:rFonts w:ascii="Times New Roman" w:hAnsi="Times New Roman" w:cs="Times New Roman"/>
          <w:sz w:val="18"/>
          <w:szCs w:val="18"/>
        </w:rPr>
        <w:t>.</w:t>
      </w:r>
      <w:r w:rsidR="002E0777" w:rsidRPr="0048318F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48318F">
        <w:rPr>
          <w:rFonts w:ascii="Times New Roman" w:hAnsi="Times New Roman" w:cs="Times New Roman"/>
          <w:sz w:val="18"/>
          <w:szCs w:val="18"/>
        </w:rPr>
        <w:t>20</w:t>
      </w:r>
      <w:r w:rsidR="00064B41" w:rsidRPr="0048318F">
        <w:rPr>
          <w:rFonts w:ascii="Times New Roman" w:hAnsi="Times New Roman" w:cs="Times New Roman"/>
          <w:sz w:val="18"/>
          <w:szCs w:val="18"/>
        </w:rPr>
        <w:t>5</w:t>
      </w:r>
      <w:r w:rsidRPr="0048318F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48318F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48318F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48318F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48318F">
        <w:rPr>
          <w:rFonts w:ascii="Times New Roman" w:hAnsi="Times New Roman" w:cs="Times New Roman"/>
          <w:bCs/>
          <w:sz w:val="18"/>
          <w:szCs w:val="18"/>
        </w:rPr>
        <w:t>)</w:t>
      </w:r>
      <w:r w:rsidRPr="0048318F">
        <w:rPr>
          <w:rFonts w:ascii="Times New Roman" w:hAnsi="Times New Roman" w:cs="Times New Roman"/>
          <w:sz w:val="18"/>
          <w:szCs w:val="18"/>
        </w:rPr>
        <w:t>.</w:t>
      </w:r>
    </w:p>
    <w:p w:rsidR="006F79C5" w:rsidRPr="0048318F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9D1521" w:rsidRPr="0048318F">
        <w:rPr>
          <w:rFonts w:ascii="Times New Roman" w:hAnsi="Times New Roman" w:cs="Times New Roman"/>
          <w:sz w:val="18"/>
          <w:szCs w:val="18"/>
        </w:rPr>
        <w:t xml:space="preserve">: </w:t>
      </w:r>
      <w:r w:rsidR="009D1521" w:rsidRPr="0048318F">
        <w:rPr>
          <w:rFonts w:ascii="Times New Roman" w:hAnsi="Times New Roman" w:cs="Times New Roman"/>
          <w:b/>
          <w:sz w:val="18"/>
          <w:szCs w:val="18"/>
          <w:u w:val="single"/>
        </w:rPr>
        <w:t>23 апреля</w:t>
      </w:r>
      <w:r w:rsidR="008E684F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48318F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48318F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F2B17" w:rsidRPr="0048318F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1239EB" w:rsidRPr="0048318F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48318F">
        <w:rPr>
          <w:rFonts w:ascii="Times New Roman" w:hAnsi="Times New Roman" w:cs="Times New Roman"/>
          <w:sz w:val="18"/>
          <w:szCs w:val="18"/>
        </w:rPr>
        <w:t>,</w:t>
      </w:r>
      <w:r w:rsidRPr="0048318F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48318F">
        <w:rPr>
          <w:rFonts w:ascii="Times New Roman" w:hAnsi="Times New Roman" w:cs="Times New Roman"/>
          <w:sz w:val="18"/>
          <w:szCs w:val="18"/>
        </w:rPr>
        <w:t>5</w:t>
      </w:r>
      <w:r w:rsidRPr="0048318F">
        <w:rPr>
          <w:rFonts w:ascii="Times New Roman" w:hAnsi="Times New Roman" w:cs="Times New Roman"/>
          <w:sz w:val="18"/>
          <w:szCs w:val="18"/>
        </w:rPr>
        <w:t>.</w:t>
      </w:r>
    </w:p>
    <w:p w:rsidR="00597CEB" w:rsidRPr="0048318F" w:rsidRDefault="00597CEB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6F79C5" w:rsidRPr="0048318F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48318F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48318F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48318F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48318F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48318F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48318F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48318F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48318F">
        <w:rPr>
          <w:rFonts w:ascii="Times New Roman" w:hAnsi="Times New Roman" w:cs="Times New Roman"/>
          <w:sz w:val="18"/>
          <w:szCs w:val="18"/>
        </w:rPr>
        <w:t>ранее,</w:t>
      </w:r>
      <w:r w:rsidRPr="0048318F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 w:rsidRPr="0048318F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48318F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48318F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8318F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48318F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9A2D41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8318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* Вынос границ осуществляется в течение </w:t>
      </w:r>
      <w:r w:rsidRPr="009A2D41">
        <w:rPr>
          <w:rFonts w:ascii="Times New Roman" w:hAnsi="Times New Roman" w:cs="Times New Roman"/>
          <w:sz w:val="18"/>
          <w:szCs w:val="18"/>
          <w:shd w:val="clear" w:color="auto" w:fill="FFFFFF"/>
        </w:rPr>
        <w:t>одного года после регистрации права собственности/права аренды на земельный участок.</w:t>
      </w:r>
    </w:p>
    <w:p w:rsidR="00724AE9" w:rsidRPr="009A2D41" w:rsidRDefault="00724AE9" w:rsidP="00724A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lastRenderedPageBreak/>
        <w:t xml:space="preserve">Информация о проведении аукциона, проект договора купли-продажи, бланк заявки на участие в торгах опубликованы на сайте </w:t>
      </w:r>
      <w:r w:rsidRPr="009A2D41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9A2D41">
        <w:rPr>
          <w:rFonts w:ascii="Times New Roman" w:hAnsi="Times New Roman" w:cs="Times New Roman"/>
          <w:sz w:val="18"/>
          <w:szCs w:val="18"/>
        </w:rPr>
        <w:t xml:space="preserve">, </w:t>
      </w:r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http://добрянка</w:t>
      </w:r>
      <w:proofErr w:type="gramStart"/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.р</w:t>
      </w:r>
      <w:proofErr w:type="gramEnd"/>
      <w:r w:rsidR="000A12F1" w:rsidRPr="009A2D41">
        <w:rPr>
          <w:rFonts w:ascii="Times New Roman" w:eastAsia="Times New Roman" w:hAnsi="Times New Roman" w:cs="Times New Roman"/>
          <w:sz w:val="18"/>
          <w:szCs w:val="18"/>
          <w:u w:val="single"/>
        </w:rPr>
        <w:t>ус/.</w:t>
      </w:r>
      <w:r w:rsidRPr="009A2D41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ресурсы), </w:t>
      </w:r>
      <w:hyperlink r:id="rId7" w:history="1">
        <w:r w:rsidRPr="009A2D41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Pr="009A2D41">
        <w:rPr>
          <w:rFonts w:ascii="Times New Roman" w:hAnsi="Times New Roman" w:cs="Times New Roman"/>
          <w:sz w:val="18"/>
          <w:szCs w:val="18"/>
        </w:rPr>
        <w:t xml:space="preserve"> , а также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округ».</w:t>
      </w:r>
    </w:p>
    <w:p w:rsidR="00425AA1" w:rsidRPr="009A2D41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9A2D41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9A2D41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9A2D41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9A2D41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9A2D41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9A2D41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9A2D41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A2D41">
        <w:rPr>
          <w:rFonts w:ascii="Times New Roman" w:hAnsi="Times New Roman" w:cs="Times New Roman"/>
          <w:sz w:val="18"/>
          <w:szCs w:val="18"/>
        </w:rPr>
        <w:t>(34 265) 2-</w:t>
      </w:r>
      <w:r w:rsidR="00E30660" w:rsidRPr="009A2D41">
        <w:rPr>
          <w:rFonts w:ascii="Times New Roman" w:hAnsi="Times New Roman" w:cs="Times New Roman"/>
          <w:sz w:val="18"/>
          <w:szCs w:val="18"/>
        </w:rPr>
        <w:t>54</w:t>
      </w:r>
      <w:r w:rsidRPr="009A2D41">
        <w:rPr>
          <w:rFonts w:ascii="Times New Roman" w:hAnsi="Times New Roman" w:cs="Times New Roman"/>
          <w:sz w:val="18"/>
          <w:szCs w:val="18"/>
        </w:rPr>
        <w:t>-</w:t>
      </w:r>
      <w:r w:rsidR="00E30660" w:rsidRPr="009A2D41">
        <w:rPr>
          <w:rFonts w:ascii="Times New Roman" w:hAnsi="Times New Roman" w:cs="Times New Roman"/>
          <w:sz w:val="18"/>
          <w:szCs w:val="18"/>
        </w:rPr>
        <w:t>40</w:t>
      </w:r>
      <w:r w:rsidRPr="009A2D41">
        <w:rPr>
          <w:rFonts w:ascii="Times New Roman" w:hAnsi="Times New Roman" w:cs="Times New Roman"/>
          <w:sz w:val="18"/>
          <w:szCs w:val="18"/>
        </w:rPr>
        <w:t xml:space="preserve">) по следующим дням: </w:t>
      </w:r>
      <w:r w:rsidR="00A77C0D">
        <w:rPr>
          <w:rFonts w:ascii="Times New Roman" w:hAnsi="Times New Roman" w:cs="Times New Roman"/>
          <w:sz w:val="18"/>
          <w:szCs w:val="18"/>
        </w:rPr>
        <w:t>28.03.</w:t>
      </w:r>
      <w:r w:rsidR="00D74A0D" w:rsidRPr="009A2D41">
        <w:rPr>
          <w:rFonts w:ascii="Times New Roman" w:hAnsi="Times New Roman" w:cs="Times New Roman"/>
          <w:sz w:val="18"/>
          <w:szCs w:val="18"/>
        </w:rPr>
        <w:t>202</w:t>
      </w:r>
      <w:r w:rsidR="00997C97" w:rsidRPr="009A2D41">
        <w:rPr>
          <w:rFonts w:ascii="Times New Roman" w:hAnsi="Times New Roman" w:cs="Times New Roman"/>
          <w:sz w:val="18"/>
          <w:szCs w:val="18"/>
        </w:rPr>
        <w:t>4</w:t>
      </w:r>
      <w:r w:rsidR="00D74A0D" w:rsidRPr="009A2D41">
        <w:rPr>
          <w:rFonts w:ascii="Times New Roman" w:hAnsi="Times New Roman" w:cs="Times New Roman"/>
          <w:sz w:val="18"/>
          <w:szCs w:val="18"/>
        </w:rPr>
        <w:t xml:space="preserve"> </w:t>
      </w:r>
      <w:r w:rsidR="00D74A0D" w:rsidRPr="00933DF1">
        <w:rPr>
          <w:rFonts w:ascii="Times New Roman" w:hAnsi="Times New Roman" w:cs="Times New Roman"/>
          <w:sz w:val="18"/>
          <w:szCs w:val="18"/>
        </w:rPr>
        <w:t>г. – лоты № 1-</w:t>
      </w:r>
      <w:r w:rsidR="00997C97">
        <w:rPr>
          <w:rFonts w:ascii="Times New Roman" w:hAnsi="Times New Roman" w:cs="Times New Roman"/>
          <w:sz w:val="18"/>
          <w:szCs w:val="18"/>
        </w:rPr>
        <w:t>1</w:t>
      </w:r>
      <w:r w:rsidR="00A77C0D">
        <w:rPr>
          <w:rFonts w:ascii="Times New Roman" w:hAnsi="Times New Roman" w:cs="Times New Roman"/>
          <w:sz w:val="18"/>
          <w:szCs w:val="18"/>
        </w:rPr>
        <w:t>1</w:t>
      </w:r>
      <w:r w:rsidR="00D74A0D" w:rsidRPr="00933DF1">
        <w:rPr>
          <w:rFonts w:ascii="Times New Roman" w:hAnsi="Times New Roman" w:cs="Times New Roman"/>
          <w:sz w:val="18"/>
          <w:szCs w:val="18"/>
        </w:rPr>
        <w:t xml:space="preserve"> </w:t>
      </w:r>
      <w:r w:rsidRPr="00933DF1">
        <w:rPr>
          <w:rFonts w:ascii="Times New Roman" w:hAnsi="Times New Roman" w:cs="Times New Roman"/>
          <w:sz w:val="18"/>
          <w:szCs w:val="18"/>
        </w:rPr>
        <w:t>(Добрянский городской окр</w:t>
      </w:r>
      <w:r w:rsidRPr="00F55D7D">
        <w:rPr>
          <w:rFonts w:ascii="Times New Roman" w:hAnsi="Times New Roman" w:cs="Times New Roman"/>
          <w:sz w:val="18"/>
          <w:szCs w:val="18"/>
        </w:rPr>
        <w:t>уг).</w:t>
      </w:r>
    </w:p>
    <w:sectPr w:rsidR="00425AA1" w:rsidRPr="00F55D7D" w:rsidSect="00181A82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1016"/>
    <w:rsid w:val="00034614"/>
    <w:rsid w:val="0003572B"/>
    <w:rsid w:val="00042B44"/>
    <w:rsid w:val="00043014"/>
    <w:rsid w:val="00044F53"/>
    <w:rsid w:val="00051235"/>
    <w:rsid w:val="00053E9A"/>
    <w:rsid w:val="00053F73"/>
    <w:rsid w:val="00054FA6"/>
    <w:rsid w:val="00056AB5"/>
    <w:rsid w:val="00057612"/>
    <w:rsid w:val="000602D4"/>
    <w:rsid w:val="00060600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3FC9"/>
    <w:rsid w:val="0007432D"/>
    <w:rsid w:val="00081626"/>
    <w:rsid w:val="00083D7B"/>
    <w:rsid w:val="00086549"/>
    <w:rsid w:val="00086791"/>
    <w:rsid w:val="00087C69"/>
    <w:rsid w:val="00090858"/>
    <w:rsid w:val="0009329D"/>
    <w:rsid w:val="00094759"/>
    <w:rsid w:val="000949F0"/>
    <w:rsid w:val="00094A77"/>
    <w:rsid w:val="00094FC8"/>
    <w:rsid w:val="000975AF"/>
    <w:rsid w:val="000A12F1"/>
    <w:rsid w:val="000A3B18"/>
    <w:rsid w:val="000A6DF9"/>
    <w:rsid w:val="000A7A59"/>
    <w:rsid w:val="000B0837"/>
    <w:rsid w:val="000B4455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2903"/>
    <w:rsid w:val="000E34D5"/>
    <w:rsid w:val="000E3794"/>
    <w:rsid w:val="000E43CE"/>
    <w:rsid w:val="000E4898"/>
    <w:rsid w:val="000E6B73"/>
    <w:rsid w:val="000E7293"/>
    <w:rsid w:val="000E7B22"/>
    <w:rsid w:val="000F0C76"/>
    <w:rsid w:val="000F0F8B"/>
    <w:rsid w:val="000F1725"/>
    <w:rsid w:val="000F207E"/>
    <w:rsid w:val="000F5942"/>
    <w:rsid w:val="000F5DEA"/>
    <w:rsid w:val="00101EC6"/>
    <w:rsid w:val="00102AFD"/>
    <w:rsid w:val="001051A5"/>
    <w:rsid w:val="00105B97"/>
    <w:rsid w:val="00110CA4"/>
    <w:rsid w:val="00112C2B"/>
    <w:rsid w:val="0011334F"/>
    <w:rsid w:val="00113568"/>
    <w:rsid w:val="00115F03"/>
    <w:rsid w:val="00117494"/>
    <w:rsid w:val="00117F4C"/>
    <w:rsid w:val="001205C9"/>
    <w:rsid w:val="001239EB"/>
    <w:rsid w:val="00124931"/>
    <w:rsid w:val="001253C5"/>
    <w:rsid w:val="00131EC6"/>
    <w:rsid w:val="0013360C"/>
    <w:rsid w:val="001365AB"/>
    <w:rsid w:val="00140E84"/>
    <w:rsid w:val="00143894"/>
    <w:rsid w:val="00144044"/>
    <w:rsid w:val="001612B8"/>
    <w:rsid w:val="00162419"/>
    <w:rsid w:val="001626BC"/>
    <w:rsid w:val="00163FBB"/>
    <w:rsid w:val="00172DBF"/>
    <w:rsid w:val="00172DF0"/>
    <w:rsid w:val="00173C88"/>
    <w:rsid w:val="00175593"/>
    <w:rsid w:val="001816E9"/>
    <w:rsid w:val="00181A82"/>
    <w:rsid w:val="00182820"/>
    <w:rsid w:val="00182891"/>
    <w:rsid w:val="00184927"/>
    <w:rsid w:val="00185266"/>
    <w:rsid w:val="00185EBD"/>
    <w:rsid w:val="00186040"/>
    <w:rsid w:val="001870E8"/>
    <w:rsid w:val="00190A85"/>
    <w:rsid w:val="00191B2B"/>
    <w:rsid w:val="00192711"/>
    <w:rsid w:val="00193462"/>
    <w:rsid w:val="00195352"/>
    <w:rsid w:val="00195988"/>
    <w:rsid w:val="001A1966"/>
    <w:rsid w:val="001A348E"/>
    <w:rsid w:val="001B06A5"/>
    <w:rsid w:val="001B169D"/>
    <w:rsid w:val="001B362A"/>
    <w:rsid w:val="001B4BA1"/>
    <w:rsid w:val="001C0382"/>
    <w:rsid w:val="001C58C9"/>
    <w:rsid w:val="001C5BB2"/>
    <w:rsid w:val="001C6331"/>
    <w:rsid w:val="001C6956"/>
    <w:rsid w:val="001C7641"/>
    <w:rsid w:val="001D79A8"/>
    <w:rsid w:val="001D7DBC"/>
    <w:rsid w:val="001E133E"/>
    <w:rsid w:val="001E1F75"/>
    <w:rsid w:val="001E266C"/>
    <w:rsid w:val="001E4414"/>
    <w:rsid w:val="001E53CB"/>
    <w:rsid w:val="001F15DA"/>
    <w:rsid w:val="001F6C06"/>
    <w:rsid w:val="001F7648"/>
    <w:rsid w:val="001F7BC1"/>
    <w:rsid w:val="0020038B"/>
    <w:rsid w:val="0020049C"/>
    <w:rsid w:val="00200F87"/>
    <w:rsid w:val="00201EAD"/>
    <w:rsid w:val="00201F94"/>
    <w:rsid w:val="00206061"/>
    <w:rsid w:val="00207332"/>
    <w:rsid w:val="0021379C"/>
    <w:rsid w:val="0021685F"/>
    <w:rsid w:val="00216DF0"/>
    <w:rsid w:val="00220D8B"/>
    <w:rsid w:val="00222953"/>
    <w:rsid w:val="0022459E"/>
    <w:rsid w:val="0022617A"/>
    <w:rsid w:val="00227162"/>
    <w:rsid w:val="0023186C"/>
    <w:rsid w:val="0023268E"/>
    <w:rsid w:val="00233F06"/>
    <w:rsid w:val="00236088"/>
    <w:rsid w:val="0023622F"/>
    <w:rsid w:val="00236412"/>
    <w:rsid w:val="00237939"/>
    <w:rsid w:val="0024008D"/>
    <w:rsid w:val="0024032C"/>
    <w:rsid w:val="002411BE"/>
    <w:rsid w:val="00242C0F"/>
    <w:rsid w:val="0024407D"/>
    <w:rsid w:val="00244E6C"/>
    <w:rsid w:val="0024731D"/>
    <w:rsid w:val="00250930"/>
    <w:rsid w:val="002515E7"/>
    <w:rsid w:val="002543E2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25D"/>
    <w:rsid w:val="00270267"/>
    <w:rsid w:val="00270D29"/>
    <w:rsid w:val="00271831"/>
    <w:rsid w:val="00274402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878B9"/>
    <w:rsid w:val="00290AC0"/>
    <w:rsid w:val="00290F22"/>
    <w:rsid w:val="0029175C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10DA"/>
    <w:rsid w:val="002D3838"/>
    <w:rsid w:val="002D4187"/>
    <w:rsid w:val="002D7DC8"/>
    <w:rsid w:val="002E0777"/>
    <w:rsid w:val="002E102F"/>
    <w:rsid w:val="002E432D"/>
    <w:rsid w:val="002E4B30"/>
    <w:rsid w:val="002E6E14"/>
    <w:rsid w:val="002E6FF6"/>
    <w:rsid w:val="002E7616"/>
    <w:rsid w:val="002E7EA0"/>
    <w:rsid w:val="002F0599"/>
    <w:rsid w:val="002F22CD"/>
    <w:rsid w:val="002F4C54"/>
    <w:rsid w:val="002F72A5"/>
    <w:rsid w:val="002F7CA8"/>
    <w:rsid w:val="00307D10"/>
    <w:rsid w:val="00307E9E"/>
    <w:rsid w:val="00310FF8"/>
    <w:rsid w:val="003118EC"/>
    <w:rsid w:val="00311A7E"/>
    <w:rsid w:val="0031289E"/>
    <w:rsid w:val="003155CC"/>
    <w:rsid w:val="0031662F"/>
    <w:rsid w:val="003169FF"/>
    <w:rsid w:val="0032108D"/>
    <w:rsid w:val="003251EA"/>
    <w:rsid w:val="00327251"/>
    <w:rsid w:val="003275AC"/>
    <w:rsid w:val="00331DBA"/>
    <w:rsid w:val="00333BE1"/>
    <w:rsid w:val="00334A04"/>
    <w:rsid w:val="00334BD5"/>
    <w:rsid w:val="00336037"/>
    <w:rsid w:val="00340872"/>
    <w:rsid w:val="003422A7"/>
    <w:rsid w:val="00342383"/>
    <w:rsid w:val="003424B1"/>
    <w:rsid w:val="00342535"/>
    <w:rsid w:val="00344A88"/>
    <w:rsid w:val="00344BF4"/>
    <w:rsid w:val="00345DC1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2A3"/>
    <w:rsid w:val="003807AD"/>
    <w:rsid w:val="00381DD9"/>
    <w:rsid w:val="00390DC4"/>
    <w:rsid w:val="00391E24"/>
    <w:rsid w:val="00392C5F"/>
    <w:rsid w:val="003971DB"/>
    <w:rsid w:val="00397F0F"/>
    <w:rsid w:val="003A26EB"/>
    <w:rsid w:val="003A2C3C"/>
    <w:rsid w:val="003A55A8"/>
    <w:rsid w:val="003A75DF"/>
    <w:rsid w:val="003B1A9E"/>
    <w:rsid w:val="003B54E6"/>
    <w:rsid w:val="003B7C36"/>
    <w:rsid w:val="003C1583"/>
    <w:rsid w:val="003C40AF"/>
    <w:rsid w:val="003C40D4"/>
    <w:rsid w:val="003C46E6"/>
    <w:rsid w:val="003C5E56"/>
    <w:rsid w:val="003C651D"/>
    <w:rsid w:val="003C6742"/>
    <w:rsid w:val="003D1685"/>
    <w:rsid w:val="003D17C6"/>
    <w:rsid w:val="003D1CE9"/>
    <w:rsid w:val="003D2E59"/>
    <w:rsid w:val="003D3D57"/>
    <w:rsid w:val="003E3464"/>
    <w:rsid w:val="003E5CE2"/>
    <w:rsid w:val="003E6BBD"/>
    <w:rsid w:val="003E7DE7"/>
    <w:rsid w:val="003F04A4"/>
    <w:rsid w:val="003F1EF6"/>
    <w:rsid w:val="003F40CD"/>
    <w:rsid w:val="003F41B9"/>
    <w:rsid w:val="003F4D4F"/>
    <w:rsid w:val="003F6051"/>
    <w:rsid w:val="003F7D56"/>
    <w:rsid w:val="004032C2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4930"/>
    <w:rsid w:val="004259B9"/>
    <w:rsid w:val="00425AA1"/>
    <w:rsid w:val="00427546"/>
    <w:rsid w:val="00427549"/>
    <w:rsid w:val="004279C4"/>
    <w:rsid w:val="004336F8"/>
    <w:rsid w:val="00434F32"/>
    <w:rsid w:val="004400AE"/>
    <w:rsid w:val="00440C73"/>
    <w:rsid w:val="00442080"/>
    <w:rsid w:val="00443B02"/>
    <w:rsid w:val="00444037"/>
    <w:rsid w:val="004452D5"/>
    <w:rsid w:val="00446103"/>
    <w:rsid w:val="0045148C"/>
    <w:rsid w:val="00451C97"/>
    <w:rsid w:val="004546B3"/>
    <w:rsid w:val="00456421"/>
    <w:rsid w:val="0045680D"/>
    <w:rsid w:val="004612CC"/>
    <w:rsid w:val="004628B0"/>
    <w:rsid w:val="00464293"/>
    <w:rsid w:val="00465781"/>
    <w:rsid w:val="00465BD0"/>
    <w:rsid w:val="00470105"/>
    <w:rsid w:val="00474E89"/>
    <w:rsid w:val="0047670B"/>
    <w:rsid w:val="00476A2B"/>
    <w:rsid w:val="0047758E"/>
    <w:rsid w:val="0048318F"/>
    <w:rsid w:val="004838A8"/>
    <w:rsid w:val="004843F1"/>
    <w:rsid w:val="00484F3C"/>
    <w:rsid w:val="004858C7"/>
    <w:rsid w:val="00486F22"/>
    <w:rsid w:val="00491277"/>
    <w:rsid w:val="0049265F"/>
    <w:rsid w:val="0049627B"/>
    <w:rsid w:val="004A3F20"/>
    <w:rsid w:val="004A47DC"/>
    <w:rsid w:val="004A516D"/>
    <w:rsid w:val="004A7D6B"/>
    <w:rsid w:val="004B1F2C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0968"/>
    <w:rsid w:val="004E10BB"/>
    <w:rsid w:val="004E1C1D"/>
    <w:rsid w:val="004E1E6F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5E9"/>
    <w:rsid w:val="00503716"/>
    <w:rsid w:val="0050371E"/>
    <w:rsid w:val="00506AFF"/>
    <w:rsid w:val="005072EF"/>
    <w:rsid w:val="005078D0"/>
    <w:rsid w:val="00507C52"/>
    <w:rsid w:val="00513FDF"/>
    <w:rsid w:val="00515E9A"/>
    <w:rsid w:val="00517981"/>
    <w:rsid w:val="00523F0D"/>
    <w:rsid w:val="00532428"/>
    <w:rsid w:val="005325F0"/>
    <w:rsid w:val="0053686B"/>
    <w:rsid w:val="00541324"/>
    <w:rsid w:val="00541530"/>
    <w:rsid w:val="00551A82"/>
    <w:rsid w:val="00552181"/>
    <w:rsid w:val="005564A3"/>
    <w:rsid w:val="00556DCE"/>
    <w:rsid w:val="00557112"/>
    <w:rsid w:val="00560057"/>
    <w:rsid w:val="00561401"/>
    <w:rsid w:val="0056602D"/>
    <w:rsid w:val="00566C49"/>
    <w:rsid w:val="005674A6"/>
    <w:rsid w:val="005674B4"/>
    <w:rsid w:val="0058267C"/>
    <w:rsid w:val="00582ACA"/>
    <w:rsid w:val="00582BA5"/>
    <w:rsid w:val="00583F7A"/>
    <w:rsid w:val="00585062"/>
    <w:rsid w:val="005853C4"/>
    <w:rsid w:val="00590849"/>
    <w:rsid w:val="005917BA"/>
    <w:rsid w:val="00594BFB"/>
    <w:rsid w:val="005967F9"/>
    <w:rsid w:val="00597CEB"/>
    <w:rsid w:val="005A575D"/>
    <w:rsid w:val="005A6AEC"/>
    <w:rsid w:val="005B285A"/>
    <w:rsid w:val="005B7ECD"/>
    <w:rsid w:val="005C1A9A"/>
    <w:rsid w:val="005C45FE"/>
    <w:rsid w:val="005C6697"/>
    <w:rsid w:val="005D0796"/>
    <w:rsid w:val="005D0918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141"/>
    <w:rsid w:val="005E7493"/>
    <w:rsid w:val="005F0093"/>
    <w:rsid w:val="005F0872"/>
    <w:rsid w:val="006012E6"/>
    <w:rsid w:val="0060189C"/>
    <w:rsid w:val="006028F4"/>
    <w:rsid w:val="00603FAE"/>
    <w:rsid w:val="00606659"/>
    <w:rsid w:val="006115C1"/>
    <w:rsid w:val="00612BFC"/>
    <w:rsid w:val="00615722"/>
    <w:rsid w:val="00616C2C"/>
    <w:rsid w:val="00623764"/>
    <w:rsid w:val="00623B8F"/>
    <w:rsid w:val="00626B01"/>
    <w:rsid w:val="0062750C"/>
    <w:rsid w:val="00627835"/>
    <w:rsid w:val="00630A64"/>
    <w:rsid w:val="00634847"/>
    <w:rsid w:val="00635322"/>
    <w:rsid w:val="00635F5F"/>
    <w:rsid w:val="006369CA"/>
    <w:rsid w:val="00636E9D"/>
    <w:rsid w:val="006379F8"/>
    <w:rsid w:val="0064066B"/>
    <w:rsid w:val="00640DA3"/>
    <w:rsid w:val="00641A93"/>
    <w:rsid w:val="00641B24"/>
    <w:rsid w:val="0064310F"/>
    <w:rsid w:val="00643508"/>
    <w:rsid w:val="00646EFF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1373"/>
    <w:rsid w:val="00692565"/>
    <w:rsid w:val="0069326F"/>
    <w:rsid w:val="00693303"/>
    <w:rsid w:val="00694673"/>
    <w:rsid w:val="006954EE"/>
    <w:rsid w:val="00696DEF"/>
    <w:rsid w:val="00697DE9"/>
    <w:rsid w:val="006A0935"/>
    <w:rsid w:val="006A0A43"/>
    <w:rsid w:val="006A138C"/>
    <w:rsid w:val="006A13B5"/>
    <w:rsid w:val="006A2D51"/>
    <w:rsid w:val="006A37BF"/>
    <w:rsid w:val="006A38D6"/>
    <w:rsid w:val="006A46AB"/>
    <w:rsid w:val="006A4FA5"/>
    <w:rsid w:val="006A5AA9"/>
    <w:rsid w:val="006A6BA1"/>
    <w:rsid w:val="006A725F"/>
    <w:rsid w:val="006B1881"/>
    <w:rsid w:val="006B1C7C"/>
    <w:rsid w:val="006B4CA3"/>
    <w:rsid w:val="006B5934"/>
    <w:rsid w:val="006B6D0E"/>
    <w:rsid w:val="006B77F6"/>
    <w:rsid w:val="006B7E24"/>
    <w:rsid w:val="006C2950"/>
    <w:rsid w:val="006C2F61"/>
    <w:rsid w:val="006C3F64"/>
    <w:rsid w:val="006C60D9"/>
    <w:rsid w:val="006C718F"/>
    <w:rsid w:val="006C7E20"/>
    <w:rsid w:val="006D4CDC"/>
    <w:rsid w:val="006D4F23"/>
    <w:rsid w:val="006D5D6B"/>
    <w:rsid w:val="006D7B78"/>
    <w:rsid w:val="006E0E94"/>
    <w:rsid w:val="006E1B03"/>
    <w:rsid w:val="006E3879"/>
    <w:rsid w:val="006E3E43"/>
    <w:rsid w:val="006E6CF0"/>
    <w:rsid w:val="006F1325"/>
    <w:rsid w:val="006F21AA"/>
    <w:rsid w:val="006F2631"/>
    <w:rsid w:val="006F6767"/>
    <w:rsid w:val="006F79C5"/>
    <w:rsid w:val="007060C4"/>
    <w:rsid w:val="0070709E"/>
    <w:rsid w:val="00712A40"/>
    <w:rsid w:val="00714C6D"/>
    <w:rsid w:val="00714DD3"/>
    <w:rsid w:val="00722DAF"/>
    <w:rsid w:val="00722EF8"/>
    <w:rsid w:val="00723F0E"/>
    <w:rsid w:val="00724AE9"/>
    <w:rsid w:val="00724F22"/>
    <w:rsid w:val="00731CAD"/>
    <w:rsid w:val="00732876"/>
    <w:rsid w:val="00734AED"/>
    <w:rsid w:val="00734C66"/>
    <w:rsid w:val="00736F2C"/>
    <w:rsid w:val="0074267F"/>
    <w:rsid w:val="00742DB4"/>
    <w:rsid w:val="00744558"/>
    <w:rsid w:val="00744891"/>
    <w:rsid w:val="00745B06"/>
    <w:rsid w:val="00747421"/>
    <w:rsid w:val="00751A51"/>
    <w:rsid w:val="00753438"/>
    <w:rsid w:val="00754A2A"/>
    <w:rsid w:val="00755339"/>
    <w:rsid w:val="007613CB"/>
    <w:rsid w:val="0076227C"/>
    <w:rsid w:val="007623CB"/>
    <w:rsid w:val="0076382A"/>
    <w:rsid w:val="00763B76"/>
    <w:rsid w:val="0076561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2434"/>
    <w:rsid w:val="007A3F59"/>
    <w:rsid w:val="007A40DD"/>
    <w:rsid w:val="007A445E"/>
    <w:rsid w:val="007A50FD"/>
    <w:rsid w:val="007A70D9"/>
    <w:rsid w:val="007B277B"/>
    <w:rsid w:val="007B2E1F"/>
    <w:rsid w:val="007B5CB2"/>
    <w:rsid w:val="007B61FF"/>
    <w:rsid w:val="007B63C3"/>
    <w:rsid w:val="007C141C"/>
    <w:rsid w:val="007C1F70"/>
    <w:rsid w:val="007C26C4"/>
    <w:rsid w:val="007C4EF5"/>
    <w:rsid w:val="007C5807"/>
    <w:rsid w:val="007C59AB"/>
    <w:rsid w:val="007C6C64"/>
    <w:rsid w:val="007D1657"/>
    <w:rsid w:val="007D2D15"/>
    <w:rsid w:val="007D52E2"/>
    <w:rsid w:val="007D55E3"/>
    <w:rsid w:val="007E1379"/>
    <w:rsid w:val="007E2FE8"/>
    <w:rsid w:val="007E4C8A"/>
    <w:rsid w:val="007E6F03"/>
    <w:rsid w:val="007F48EB"/>
    <w:rsid w:val="008062B3"/>
    <w:rsid w:val="008100DC"/>
    <w:rsid w:val="008101B5"/>
    <w:rsid w:val="00810E56"/>
    <w:rsid w:val="00815ADA"/>
    <w:rsid w:val="00822095"/>
    <w:rsid w:val="00823460"/>
    <w:rsid w:val="008252AF"/>
    <w:rsid w:val="008270B7"/>
    <w:rsid w:val="00833806"/>
    <w:rsid w:val="00834090"/>
    <w:rsid w:val="00842B2A"/>
    <w:rsid w:val="00843269"/>
    <w:rsid w:val="00844DA6"/>
    <w:rsid w:val="00850F48"/>
    <w:rsid w:val="008517C6"/>
    <w:rsid w:val="0085416A"/>
    <w:rsid w:val="00857FEB"/>
    <w:rsid w:val="00863C6B"/>
    <w:rsid w:val="008703FB"/>
    <w:rsid w:val="0087187F"/>
    <w:rsid w:val="008720E0"/>
    <w:rsid w:val="00875233"/>
    <w:rsid w:val="008766F5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5B7D"/>
    <w:rsid w:val="008A67C3"/>
    <w:rsid w:val="008A6B29"/>
    <w:rsid w:val="008A6ED4"/>
    <w:rsid w:val="008A7FC9"/>
    <w:rsid w:val="008B0DF5"/>
    <w:rsid w:val="008B1E90"/>
    <w:rsid w:val="008C33DF"/>
    <w:rsid w:val="008D086D"/>
    <w:rsid w:val="008D0B60"/>
    <w:rsid w:val="008D1070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681"/>
    <w:rsid w:val="00911C5C"/>
    <w:rsid w:val="00917355"/>
    <w:rsid w:val="00924D36"/>
    <w:rsid w:val="009256FE"/>
    <w:rsid w:val="00926387"/>
    <w:rsid w:val="00927DC6"/>
    <w:rsid w:val="00933DF1"/>
    <w:rsid w:val="00941EFE"/>
    <w:rsid w:val="00942BD7"/>
    <w:rsid w:val="0094353F"/>
    <w:rsid w:val="00950A6C"/>
    <w:rsid w:val="00956801"/>
    <w:rsid w:val="0095689E"/>
    <w:rsid w:val="00957275"/>
    <w:rsid w:val="009575FF"/>
    <w:rsid w:val="0096042B"/>
    <w:rsid w:val="00960752"/>
    <w:rsid w:val="00962390"/>
    <w:rsid w:val="009712C3"/>
    <w:rsid w:val="00972324"/>
    <w:rsid w:val="00976AE6"/>
    <w:rsid w:val="009770E2"/>
    <w:rsid w:val="00981258"/>
    <w:rsid w:val="009829D9"/>
    <w:rsid w:val="00982D47"/>
    <w:rsid w:val="009847F5"/>
    <w:rsid w:val="00984F04"/>
    <w:rsid w:val="00992132"/>
    <w:rsid w:val="00995EAA"/>
    <w:rsid w:val="009961C5"/>
    <w:rsid w:val="00996829"/>
    <w:rsid w:val="00997C97"/>
    <w:rsid w:val="009A000D"/>
    <w:rsid w:val="009A04F0"/>
    <w:rsid w:val="009A17A0"/>
    <w:rsid w:val="009A2D41"/>
    <w:rsid w:val="009A312A"/>
    <w:rsid w:val="009A3B2C"/>
    <w:rsid w:val="009A72BB"/>
    <w:rsid w:val="009B01C1"/>
    <w:rsid w:val="009B1296"/>
    <w:rsid w:val="009B20EC"/>
    <w:rsid w:val="009B495C"/>
    <w:rsid w:val="009B69E0"/>
    <w:rsid w:val="009C3C49"/>
    <w:rsid w:val="009D1521"/>
    <w:rsid w:val="009D2157"/>
    <w:rsid w:val="009D24C8"/>
    <w:rsid w:val="009D2E9C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38A1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206"/>
    <w:rsid w:val="00A47AC1"/>
    <w:rsid w:val="00A50B67"/>
    <w:rsid w:val="00A50BFE"/>
    <w:rsid w:val="00A524BE"/>
    <w:rsid w:val="00A52724"/>
    <w:rsid w:val="00A52DD6"/>
    <w:rsid w:val="00A54C67"/>
    <w:rsid w:val="00A56136"/>
    <w:rsid w:val="00A56487"/>
    <w:rsid w:val="00A60475"/>
    <w:rsid w:val="00A61038"/>
    <w:rsid w:val="00A614C5"/>
    <w:rsid w:val="00A64DCA"/>
    <w:rsid w:val="00A7179D"/>
    <w:rsid w:val="00A71C30"/>
    <w:rsid w:val="00A75DEB"/>
    <w:rsid w:val="00A76913"/>
    <w:rsid w:val="00A76F51"/>
    <w:rsid w:val="00A76F99"/>
    <w:rsid w:val="00A7763A"/>
    <w:rsid w:val="00A77C0D"/>
    <w:rsid w:val="00A81E69"/>
    <w:rsid w:val="00A81F3E"/>
    <w:rsid w:val="00A825A4"/>
    <w:rsid w:val="00A910EC"/>
    <w:rsid w:val="00A9268A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1FF9"/>
    <w:rsid w:val="00AE55E7"/>
    <w:rsid w:val="00AE5651"/>
    <w:rsid w:val="00AF2BF9"/>
    <w:rsid w:val="00AF60DD"/>
    <w:rsid w:val="00B02511"/>
    <w:rsid w:val="00B0417C"/>
    <w:rsid w:val="00B048C5"/>
    <w:rsid w:val="00B05999"/>
    <w:rsid w:val="00B05A33"/>
    <w:rsid w:val="00B11070"/>
    <w:rsid w:val="00B117C2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5E15"/>
    <w:rsid w:val="00B47A6E"/>
    <w:rsid w:val="00B50025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2478"/>
    <w:rsid w:val="00B763DD"/>
    <w:rsid w:val="00B76EDB"/>
    <w:rsid w:val="00B80B12"/>
    <w:rsid w:val="00B820F8"/>
    <w:rsid w:val="00B825FA"/>
    <w:rsid w:val="00B845AF"/>
    <w:rsid w:val="00B8702A"/>
    <w:rsid w:val="00B8768A"/>
    <w:rsid w:val="00B93868"/>
    <w:rsid w:val="00B95668"/>
    <w:rsid w:val="00BA1562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3EB6"/>
    <w:rsid w:val="00BC4174"/>
    <w:rsid w:val="00BC69D3"/>
    <w:rsid w:val="00BD2C19"/>
    <w:rsid w:val="00BD3198"/>
    <w:rsid w:val="00BD43C7"/>
    <w:rsid w:val="00BD5261"/>
    <w:rsid w:val="00BD7D30"/>
    <w:rsid w:val="00BE0AB7"/>
    <w:rsid w:val="00BE7298"/>
    <w:rsid w:val="00BF28D2"/>
    <w:rsid w:val="00BF2FE0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24C5D"/>
    <w:rsid w:val="00C31A90"/>
    <w:rsid w:val="00C31E01"/>
    <w:rsid w:val="00C32B77"/>
    <w:rsid w:val="00C330F3"/>
    <w:rsid w:val="00C346E7"/>
    <w:rsid w:val="00C365C2"/>
    <w:rsid w:val="00C4153F"/>
    <w:rsid w:val="00C457D2"/>
    <w:rsid w:val="00C46693"/>
    <w:rsid w:val="00C468A8"/>
    <w:rsid w:val="00C46C5B"/>
    <w:rsid w:val="00C4773A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399"/>
    <w:rsid w:val="00C84F09"/>
    <w:rsid w:val="00C8687A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0AAA"/>
    <w:rsid w:val="00CE36D9"/>
    <w:rsid w:val="00CE4175"/>
    <w:rsid w:val="00CE453C"/>
    <w:rsid w:val="00CE475B"/>
    <w:rsid w:val="00CE5C27"/>
    <w:rsid w:val="00CE7115"/>
    <w:rsid w:val="00CE72DF"/>
    <w:rsid w:val="00CF0BB5"/>
    <w:rsid w:val="00CF1182"/>
    <w:rsid w:val="00CF14AD"/>
    <w:rsid w:val="00CF1CC7"/>
    <w:rsid w:val="00CF2FD4"/>
    <w:rsid w:val="00CF39AF"/>
    <w:rsid w:val="00CF3CF8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261C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2FC9"/>
    <w:rsid w:val="00D233CE"/>
    <w:rsid w:val="00D2458C"/>
    <w:rsid w:val="00D26AD9"/>
    <w:rsid w:val="00D314E1"/>
    <w:rsid w:val="00D32275"/>
    <w:rsid w:val="00D326D5"/>
    <w:rsid w:val="00D4080F"/>
    <w:rsid w:val="00D43333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74A0D"/>
    <w:rsid w:val="00D752D2"/>
    <w:rsid w:val="00D812D4"/>
    <w:rsid w:val="00D82354"/>
    <w:rsid w:val="00D82891"/>
    <w:rsid w:val="00D82FA3"/>
    <w:rsid w:val="00D84A92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8A3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C5430"/>
    <w:rsid w:val="00DD39A6"/>
    <w:rsid w:val="00DD3E32"/>
    <w:rsid w:val="00DD6545"/>
    <w:rsid w:val="00DE4937"/>
    <w:rsid w:val="00DE5F67"/>
    <w:rsid w:val="00DE648A"/>
    <w:rsid w:val="00DE76FB"/>
    <w:rsid w:val="00DE77B7"/>
    <w:rsid w:val="00DF0503"/>
    <w:rsid w:val="00DF0511"/>
    <w:rsid w:val="00DF0797"/>
    <w:rsid w:val="00DF1218"/>
    <w:rsid w:val="00E071D0"/>
    <w:rsid w:val="00E121DD"/>
    <w:rsid w:val="00E17920"/>
    <w:rsid w:val="00E210BF"/>
    <w:rsid w:val="00E22DB7"/>
    <w:rsid w:val="00E249C0"/>
    <w:rsid w:val="00E252FE"/>
    <w:rsid w:val="00E271A5"/>
    <w:rsid w:val="00E30660"/>
    <w:rsid w:val="00E3077D"/>
    <w:rsid w:val="00E35732"/>
    <w:rsid w:val="00E36400"/>
    <w:rsid w:val="00E43357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649FF"/>
    <w:rsid w:val="00E66977"/>
    <w:rsid w:val="00E70A80"/>
    <w:rsid w:val="00E72141"/>
    <w:rsid w:val="00E72D93"/>
    <w:rsid w:val="00E740E7"/>
    <w:rsid w:val="00E750CF"/>
    <w:rsid w:val="00E80A9A"/>
    <w:rsid w:val="00E80D1B"/>
    <w:rsid w:val="00E81DC8"/>
    <w:rsid w:val="00E83682"/>
    <w:rsid w:val="00E838A5"/>
    <w:rsid w:val="00E84005"/>
    <w:rsid w:val="00E8432D"/>
    <w:rsid w:val="00E87062"/>
    <w:rsid w:val="00E9125B"/>
    <w:rsid w:val="00E92748"/>
    <w:rsid w:val="00E94CE1"/>
    <w:rsid w:val="00E94D13"/>
    <w:rsid w:val="00EA1777"/>
    <w:rsid w:val="00EA1DAD"/>
    <w:rsid w:val="00EA307F"/>
    <w:rsid w:val="00EA378B"/>
    <w:rsid w:val="00EA7967"/>
    <w:rsid w:val="00EB184C"/>
    <w:rsid w:val="00EB2691"/>
    <w:rsid w:val="00EB409D"/>
    <w:rsid w:val="00EB5AF6"/>
    <w:rsid w:val="00EB7EEA"/>
    <w:rsid w:val="00EC02E6"/>
    <w:rsid w:val="00EC15DC"/>
    <w:rsid w:val="00EC1DEC"/>
    <w:rsid w:val="00EC4042"/>
    <w:rsid w:val="00EC4A1B"/>
    <w:rsid w:val="00EC5566"/>
    <w:rsid w:val="00EC734C"/>
    <w:rsid w:val="00ED0092"/>
    <w:rsid w:val="00ED2534"/>
    <w:rsid w:val="00ED2F59"/>
    <w:rsid w:val="00ED3599"/>
    <w:rsid w:val="00ED754E"/>
    <w:rsid w:val="00ED76C4"/>
    <w:rsid w:val="00ED7744"/>
    <w:rsid w:val="00EE0C73"/>
    <w:rsid w:val="00EE27DE"/>
    <w:rsid w:val="00EE7523"/>
    <w:rsid w:val="00EF0EE3"/>
    <w:rsid w:val="00EF0F70"/>
    <w:rsid w:val="00EF2B17"/>
    <w:rsid w:val="00EF59CC"/>
    <w:rsid w:val="00F009AF"/>
    <w:rsid w:val="00F016C8"/>
    <w:rsid w:val="00F02FE5"/>
    <w:rsid w:val="00F065C2"/>
    <w:rsid w:val="00F07186"/>
    <w:rsid w:val="00F112D9"/>
    <w:rsid w:val="00F12E41"/>
    <w:rsid w:val="00F1515F"/>
    <w:rsid w:val="00F15B10"/>
    <w:rsid w:val="00F204B4"/>
    <w:rsid w:val="00F21664"/>
    <w:rsid w:val="00F224AF"/>
    <w:rsid w:val="00F22A3A"/>
    <w:rsid w:val="00F270F4"/>
    <w:rsid w:val="00F27847"/>
    <w:rsid w:val="00F278D0"/>
    <w:rsid w:val="00F3021F"/>
    <w:rsid w:val="00F3253B"/>
    <w:rsid w:val="00F35553"/>
    <w:rsid w:val="00F35653"/>
    <w:rsid w:val="00F37924"/>
    <w:rsid w:val="00F42B92"/>
    <w:rsid w:val="00F44FAE"/>
    <w:rsid w:val="00F454D7"/>
    <w:rsid w:val="00F45D75"/>
    <w:rsid w:val="00F46486"/>
    <w:rsid w:val="00F51128"/>
    <w:rsid w:val="00F55D7D"/>
    <w:rsid w:val="00F5739E"/>
    <w:rsid w:val="00F5789E"/>
    <w:rsid w:val="00F62CF9"/>
    <w:rsid w:val="00F63D20"/>
    <w:rsid w:val="00F64E42"/>
    <w:rsid w:val="00F70391"/>
    <w:rsid w:val="00F71D87"/>
    <w:rsid w:val="00F7463B"/>
    <w:rsid w:val="00F76E0C"/>
    <w:rsid w:val="00F80883"/>
    <w:rsid w:val="00F83610"/>
    <w:rsid w:val="00F913AB"/>
    <w:rsid w:val="00F91512"/>
    <w:rsid w:val="00F934C6"/>
    <w:rsid w:val="00F94DB6"/>
    <w:rsid w:val="00F97E35"/>
    <w:rsid w:val="00FA38FA"/>
    <w:rsid w:val="00FA52F5"/>
    <w:rsid w:val="00FA5FF1"/>
    <w:rsid w:val="00FA78CB"/>
    <w:rsid w:val="00FB1066"/>
    <w:rsid w:val="00FB3B22"/>
    <w:rsid w:val="00FB5037"/>
    <w:rsid w:val="00FC17BC"/>
    <w:rsid w:val="00FC5F72"/>
    <w:rsid w:val="00FD0FBF"/>
    <w:rsid w:val="00FD5D57"/>
    <w:rsid w:val="00FD6C90"/>
    <w:rsid w:val="00FE08E9"/>
    <w:rsid w:val="00FE4758"/>
    <w:rsid w:val="00FE77D8"/>
    <w:rsid w:val="00FE78AA"/>
    <w:rsid w:val="00FF0A17"/>
    <w:rsid w:val="00FF16D5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6391-23C6-46CE-835C-87F8311B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10439</Words>
  <Characters>59505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69805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KornukiyN</cp:lastModifiedBy>
  <cp:revision>33</cp:revision>
  <cp:lastPrinted>2020-03-12T10:27:00Z</cp:lastPrinted>
  <dcterms:created xsi:type="dcterms:W3CDTF">2024-03-15T09:37:00Z</dcterms:created>
  <dcterms:modified xsi:type="dcterms:W3CDTF">2024-03-15T10:28:00Z</dcterms:modified>
</cp:coreProperties>
</file>