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F7" w:rsidRPr="00334A04" w:rsidRDefault="00422AF7" w:rsidP="00744891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422AF7" w:rsidRPr="00334A04" w:rsidRDefault="00422AF7" w:rsidP="00744891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422AF7" w:rsidRPr="00334A04" w:rsidRDefault="00422AF7" w:rsidP="00744891">
      <w:pPr>
        <w:pStyle w:val="3"/>
        <w:spacing w:after="0"/>
        <w:jc w:val="center"/>
        <w:rPr>
          <w:b/>
          <w:sz w:val="18"/>
          <w:szCs w:val="18"/>
        </w:rPr>
      </w:pPr>
    </w:p>
    <w:p w:rsidR="00422AF7" w:rsidRPr="00AC724A" w:rsidRDefault="00422AF7" w:rsidP="007448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>в собственность и на право заключения договоров</w:t>
      </w:r>
      <w:r w:rsidRPr="00680B47">
        <w:rPr>
          <w:rFonts w:ascii="Times New Roman" w:hAnsi="Times New Roman" w:cs="Times New Roman"/>
          <w:sz w:val="18"/>
          <w:szCs w:val="18"/>
        </w:rPr>
        <w:t xml:space="preserve">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422AF7" w:rsidRPr="0061038C" w:rsidRDefault="00422AF7" w:rsidP="007448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Pr="0061038C">
        <w:rPr>
          <w:rFonts w:ascii="Times New Roman" w:hAnsi="Times New Roman" w:cs="Times New Roman"/>
          <w:sz w:val="18"/>
          <w:szCs w:val="18"/>
        </w:rPr>
        <w:t>городского округа от 06.10.2021г. №2026.</w:t>
      </w:r>
    </w:p>
    <w:p w:rsidR="00422AF7" w:rsidRPr="0061038C" w:rsidRDefault="00422AF7" w:rsidP="007448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1038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61038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422AF7" w:rsidRPr="00127B04" w:rsidRDefault="00422AF7" w:rsidP="007448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15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ноября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15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422AF7" w:rsidRPr="00127B04" w:rsidRDefault="00422AF7" w:rsidP="007448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14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октября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11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ноября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422AF7" w:rsidRPr="00127B04" w:rsidRDefault="00422AF7" w:rsidP="007448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позднее</w:t>
      </w:r>
      <w:proofErr w:type="gramEnd"/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22AF7" w:rsidRPr="00F3521C" w:rsidRDefault="00422AF7" w:rsidP="00744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3521C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F3521C">
        <w:rPr>
          <w:rFonts w:ascii="Times New Roman" w:hAnsi="Times New Roman" w:cs="Times New Roman"/>
          <w:sz w:val="18"/>
          <w:szCs w:val="18"/>
        </w:rPr>
        <w:t xml:space="preserve"> по лотам № 1,4 равной кадастровой стоимости земельного участка.</w:t>
      </w:r>
    </w:p>
    <w:p w:rsidR="00422AF7" w:rsidRPr="00D21F2F" w:rsidRDefault="00422AF7" w:rsidP="00744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3521C">
        <w:rPr>
          <w:rFonts w:ascii="Times New Roman" w:hAnsi="Times New Roman" w:cs="Times New Roman"/>
          <w:b/>
          <w:sz w:val="18"/>
          <w:szCs w:val="18"/>
        </w:rPr>
        <w:t xml:space="preserve">Начальная цена предмета </w:t>
      </w:r>
      <w:r w:rsidRPr="00D21F2F">
        <w:rPr>
          <w:rFonts w:ascii="Times New Roman" w:hAnsi="Times New Roman" w:cs="Times New Roman"/>
          <w:b/>
          <w:sz w:val="18"/>
          <w:szCs w:val="18"/>
        </w:rPr>
        <w:t>аукциона на право заключения договора аренды земельного участка</w:t>
      </w:r>
      <w:r w:rsidRPr="00D21F2F">
        <w:rPr>
          <w:rFonts w:ascii="Times New Roman" w:hAnsi="Times New Roman" w:cs="Times New Roman"/>
          <w:sz w:val="18"/>
          <w:szCs w:val="18"/>
        </w:rPr>
        <w:t xml:space="preserve"> по лоту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21F2F">
        <w:rPr>
          <w:rFonts w:ascii="Times New Roman" w:hAnsi="Times New Roman" w:cs="Times New Roman"/>
          <w:sz w:val="18"/>
          <w:szCs w:val="18"/>
        </w:rPr>
        <w:t xml:space="preserve"> в размере 5% кадастровой стоимости земельного участка. </w:t>
      </w:r>
    </w:p>
    <w:p w:rsidR="00422AF7" w:rsidRPr="00D21F2F" w:rsidRDefault="00422AF7" w:rsidP="0074489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21F2F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D21F2F">
        <w:rPr>
          <w:rFonts w:ascii="Times New Roman" w:hAnsi="Times New Roman" w:cs="Times New Roman"/>
          <w:sz w:val="18"/>
          <w:szCs w:val="18"/>
        </w:rPr>
        <w:t xml:space="preserve"> по лотам № </w:t>
      </w:r>
      <w:r>
        <w:rPr>
          <w:rFonts w:ascii="Times New Roman" w:hAnsi="Times New Roman" w:cs="Times New Roman"/>
          <w:sz w:val="18"/>
          <w:szCs w:val="18"/>
        </w:rPr>
        <w:t>3,5,6,7,8</w:t>
      </w:r>
      <w:r w:rsidRPr="00D21F2F">
        <w:rPr>
          <w:rFonts w:ascii="Times New Roman" w:hAnsi="Times New Roman" w:cs="Times New Roman"/>
          <w:sz w:val="18"/>
          <w:szCs w:val="18"/>
        </w:rPr>
        <w:t xml:space="preserve">  на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21F2F">
        <w:rPr>
          <w:rFonts w:ascii="Times New Roman" w:hAnsi="Times New Roman" w:cs="Times New Roman"/>
          <w:sz w:val="18"/>
          <w:szCs w:val="18"/>
        </w:rPr>
        <w:t>0% ниже кадастровой стоимости, в связи с повторным выставлением на аукцион.</w:t>
      </w:r>
    </w:p>
    <w:p w:rsidR="00422AF7" w:rsidRPr="00964D9E" w:rsidRDefault="00422AF7" w:rsidP="00422AF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краткая</w:t>
            </w:r>
            <w:proofErr w:type="gramEnd"/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422AF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2AF7" w:rsidRPr="003F1695" w:rsidRDefault="00422AF7" w:rsidP="00744891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 </w:t>
            </w:r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59:18:0490101:411, общая площадь – 1245,0 кв.м., местоположение: Пермский край, Добрянский городской округ, д. Кулигино, ул. Строителей, з/у 1, разрешенное использование – для ведения личного подсобного хозяйства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294542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8000</w:t>
            </w:r>
          </w:p>
        </w:tc>
      </w:tr>
      <w:tr w:rsidR="00422AF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2AF7" w:rsidRPr="003F1695" w:rsidRDefault="00422AF7" w:rsidP="00744891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№2 </w:t>
            </w:r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F1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земельный участок с кадастровым номером 59:18:1910103:3, общая площадь – 315773,0 кв.м., местоположение: Пермский край, Добрянский городской округ, СПК «Косьвинский», разрешенное использование – для сельскохозяйственного производства,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13622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422AF7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2AF7" w:rsidRPr="003F1695" w:rsidRDefault="00422AF7" w:rsidP="007448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№3 </w:t>
            </w:r>
            <w:r w:rsidRPr="003F1695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59:18:0350101:1221, общая площадь – 850,0 кв.м., местоположение: </w:t>
            </w:r>
            <w:proofErr w:type="gramStart"/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п. Камский, ул. Пионерская, з/у 1Б, разрешенное использование – для индивидуального жилищного строительства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144465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7223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</w:tr>
      <w:tr w:rsidR="00422AF7" w:rsidRPr="00334A04" w:rsidTr="008270B7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2AF7" w:rsidRPr="003F1695" w:rsidRDefault="00422AF7" w:rsidP="007448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№4 </w:t>
            </w:r>
            <w:r w:rsidRPr="003F1695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59:18:0020301:3827, общая площадь – 1124,0 кв.м., местоположение: Пермский край, Добрянский городской округ, </w:t>
            </w:r>
            <w:proofErr w:type="spellStart"/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. Полазна, ул. Инженерная, з/у 4, разрешенное использование – отдельно стоящие жилые дома на одну семью, не выше 3-х этажей с приусадебными участками (ЖУ),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356263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</w:tr>
      <w:tr w:rsidR="00422AF7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2AF7" w:rsidRPr="003F1695" w:rsidRDefault="00422AF7" w:rsidP="00744891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№5 </w:t>
            </w:r>
            <w:r w:rsidRPr="003F1695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59:18:0440101:2173, общая площадь – 1128,0 кв.м., местоположение: </w:t>
            </w:r>
            <w:proofErr w:type="gramStart"/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д. Гари, ул. Крымская, разрешенное использование – для ведения личного подсобного хозяйства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196290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</w:t>
            </w:r>
          </w:p>
        </w:tc>
      </w:tr>
      <w:tr w:rsidR="00422AF7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2AF7" w:rsidRPr="003F1695" w:rsidRDefault="00422AF7" w:rsidP="00744891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№6 </w:t>
            </w:r>
            <w:r w:rsidRPr="003F1695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59:18:0440101:2174, общая площадь – 2333,0 кв.м., местоположение: </w:t>
            </w:r>
            <w:proofErr w:type="gramStart"/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д. Гари, ул. Крымская, разрешенное использование – для ведения личного подсобного хозяйства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385673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11500</w:t>
            </w:r>
          </w:p>
        </w:tc>
      </w:tr>
      <w:tr w:rsidR="00422AF7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2AF7" w:rsidRPr="003F1695" w:rsidRDefault="00422AF7" w:rsidP="00744891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№7 </w:t>
            </w:r>
            <w:r w:rsidRPr="003F1695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59:18:0010305:1029, общая площадь – 1088,0 кв.м., местоположение: </w:t>
            </w:r>
            <w:proofErr w:type="gramStart"/>
            <w:r w:rsidRPr="003F1695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г. Добрянка, ул. Зои </w:t>
            </w:r>
            <w:proofErr w:type="spellStart"/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Болотовой</w:t>
            </w:r>
            <w:proofErr w:type="spellEnd"/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для индивидуального жилищного строительства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238898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</w:tr>
      <w:tr w:rsidR="00422AF7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2AF7" w:rsidRPr="003F1695" w:rsidRDefault="00422AF7" w:rsidP="00744891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№8 </w:t>
            </w:r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59:18:0010407:152, общая площадь – 1200,0 кв.м., местоположение: Пермский край, г. Добрянка, Задобрянка-1, поз. 152, разрешенное использование – для строительства жилого дома, для индивидуальной жилой застройки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sz w:val="18"/>
                <w:szCs w:val="18"/>
              </w:rPr>
              <w:t>208656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2AF7" w:rsidRPr="003F1695" w:rsidRDefault="00422AF7" w:rsidP="007448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1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</w:tr>
    </w:tbl>
    <w:p w:rsidR="00C16E53" w:rsidRDefault="00C16E53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C365C2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 w:rsidR="00C02CB9" w:rsidRPr="00C365C2">
        <w:rPr>
          <w:rFonts w:ascii="Times New Roman" w:hAnsi="Times New Roman" w:cs="Times New Roman"/>
          <w:sz w:val="18"/>
          <w:szCs w:val="18"/>
        </w:rPr>
        <w:t>говора аренды земельного участка</w:t>
      </w:r>
      <w:proofErr w:type="gramEnd"/>
      <w:r w:rsidR="00C02CB9" w:rsidRPr="00C365C2">
        <w:rPr>
          <w:rFonts w:ascii="Times New Roman" w:hAnsi="Times New Roman" w:cs="Times New Roman"/>
          <w:sz w:val="18"/>
          <w:szCs w:val="18"/>
        </w:rPr>
        <w:t>.</w:t>
      </w:r>
    </w:p>
    <w:p w:rsidR="00281A62" w:rsidRPr="003502AB" w:rsidRDefault="00281A62" w:rsidP="00281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7291B">
        <w:rPr>
          <w:rFonts w:ascii="Times New Roman" w:hAnsi="Times New Roman" w:cs="Times New Roman"/>
          <w:b/>
          <w:sz w:val="18"/>
          <w:szCs w:val="18"/>
        </w:rPr>
        <w:t xml:space="preserve">Сведения </w:t>
      </w:r>
      <w:r>
        <w:rPr>
          <w:rFonts w:ascii="Times New Roman" w:hAnsi="Times New Roman" w:cs="Times New Roman"/>
          <w:b/>
          <w:sz w:val="18"/>
          <w:szCs w:val="18"/>
        </w:rPr>
        <w:t xml:space="preserve">на земельный участок с кадастровым номером </w:t>
      </w:r>
      <w:r w:rsidRPr="003F1695">
        <w:rPr>
          <w:rFonts w:ascii="Times New Roman" w:hAnsi="Times New Roman" w:cs="Times New Roman"/>
          <w:b/>
          <w:sz w:val="18"/>
          <w:szCs w:val="18"/>
        </w:rPr>
        <w:t>59:18:1910103:3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291B">
        <w:rPr>
          <w:rFonts w:ascii="Times New Roman" w:hAnsi="Times New Roman" w:cs="Times New Roman"/>
          <w:b/>
          <w:sz w:val="18"/>
          <w:szCs w:val="18"/>
        </w:rPr>
        <w:t xml:space="preserve">о технических условиях подключения (технологического присоединения) объектов к сетям инженерно-технического обеспечения не требуются, так как в </w:t>
      </w:r>
      <w:r w:rsidRPr="00F7291B">
        <w:rPr>
          <w:rFonts w:ascii="Times New Roman" w:hAnsi="Times New Roman" w:cs="Times New Roman"/>
          <w:b/>
          <w:sz w:val="18"/>
          <w:szCs w:val="18"/>
        </w:rPr>
        <w:lastRenderedPageBreak/>
        <w:t>соответствии с основным видом разрешенного использования земельн</w:t>
      </w:r>
      <w:r>
        <w:rPr>
          <w:rFonts w:ascii="Times New Roman" w:hAnsi="Times New Roman" w:cs="Times New Roman"/>
          <w:b/>
          <w:sz w:val="18"/>
          <w:szCs w:val="18"/>
        </w:rPr>
        <w:t>ого</w:t>
      </w:r>
      <w:r w:rsidRPr="00F7291B">
        <w:rPr>
          <w:rFonts w:ascii="Times New Roman" w:hAnsi="Times New Roman" w:cs="Times New Roman"/>
          <w:b/>
          <w:sz w:val="18"/>
          <w:szCs w:val="18"/>
        </w:rPr>
        <w:t xml:space="preserve"> участк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F7291B">
        <w:rPr>
          <w:rFonts w:ascii="Times New Roman" w:hAnsi="Times New Roman" w:cs="Times New Roman"/>
          <w:b/>
          <w:sz w:val="18"/>
          <w:szCs w:val="18"/>
        </w:rPr>
        <w:t xml:space="preserve"> не предусматривается с</w:t>
      </w:r>
      <w:r>
        <w:rPr>
          <w:rFonts w:ascii="Times New Roman" w:hAnsi="Times New Roman" w:cs="Times New Roman"/>
          <w:b/>
          <w:sz w:val="18"/>
          <w:szCs w:val="18"/>
        </w:rPr>
        <w:t xml:space="preserve">троительство здания, сооружения, предельные параметры разрешенного использования, сведения об ограничениях и обременениях земельного участка  </w:t>
      </w:r>
      <w:proofErr w:type="gramEnd"/>
    </w:p>
    <w:p w:rsidR="00583F7A" w:rsidRPr="00C365C2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C365C2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C365C2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C365C2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>И</w:t>
      </w:r>
      <w:r w:rsidR="00B76EDB" w:rsidRPr="00C365C2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C365C2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C365C2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C365C2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C365C2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5535" w:rsidRPr="007A445E" w:rsidRDefault="007A3F59" w:rsidP="008E55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hAnsi="Times New Roman" w:cs="Times New Roman"/>
          <w:b/>
          <w:sz w:val="18"/>
          <w:szCs w:val="18"/>
        </w:rPr>
        <w:t xml:space="preserve">Лот №1: </w:t>
      </w:r>
      <w:r w:rsidR="008E5535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8E5535"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8E5535" w:rsidRPr="007A445E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</w:t>
      </w:r>
      <w:r w:rsidR="00BB5CD7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точка подключения, существующий 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1F7BC1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среднего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744891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в д. Залесная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</w:t>
      </w:r>
      <w:r w:rsidR="00744891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ООО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</w:t>
      </w:r>
      <w:r w:rsidR="00744891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Уралстрой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». Ориентировочное расстояние: </w:t>
      </w:r>
      <w:r w:rsidR="00744891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250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1F7BC1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метров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r w:rsidR="00744891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Для подключения к указанному газопроводу требуется предоставить в адрес Пермского районного филиалы АО «Газпром газораспределение Пермь» согласие собственника газопровода.</w:t>
      </w:r>
    </w:p>
    <w:p w:rsidR="008E5535" w:rsidRPr="007A445E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8E5535" w:rsidRPr="007A445E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8E5535" w:rsidRPr="007A445E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8E5535" w:rsidRPr="007A445E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E5535" w:rsidRPr="007A445E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E5535" w:rsidRPr="007A445E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8E5535" w:rsidRPr="007A445E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7A445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E5535" w:rsidRPr="007A445E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E5535" w:rsidRPr="007A445E" w:rsidRDefault="00744891" w:rsidP="008E55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На территории населенного пункта проложена 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частная водопроводная сеть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 Наличие муниципальной водопроводной сети, вновь проложенной в 2020 г., находится д. Залесная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</w:p>
    <w:p w:rsidR="001F7BC1" w:rsidRPr="007A445E" w:rsidRDefault="001F7BC1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E5535" w:rsidRPr="007A445E" w:rsidRDefault="00B677C0" w:rsidP="00AD46D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hAnsi="Times New Roman" w:cs="Times New Roman"/>
          <w:b/>
          <w:sz w:val="18"/>
          <w:szCs w:val="18"/>
        </w:rPr>
        <w:t xml:space="preserve">Лот №2: </w:t>
      </w:r>
      <w:r w:rsidR="00AD46DA" w:rsidRPr="007A445E">
        <w:rPr>
          <w:rFonts w:ascii="Times New Roman" w:hAnsi="Times New Roman" w:cs="Times New Roman"/>
          <w:sz w:val="18"/>
          <w:szCs w:val="18"/>
        </w:rPr>
        <w:t>Сведения на земельный участок с кадастровым номером 59:18:1910103:3 о технических условиях подключения (технологического присоединения) объектов к сетям инженерно-технического обеспечения не требуются, так как в соответствии с основным видом разрешенного использования земельного участка не предусматривается строительство.</w:t>
      </w:r>
    </w:p>
    <w:p w:rsidR="00AD46DA" w:rsidRPr="007A445E" w:rsidRDefault="00AD46DA" w:rsidP="00CB545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118EC" w:rsidRPr="007A445E" w:rsidRDefault="0050371E" w:rsidP="003118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hAnsi="Times New Roman" w:cs="Times New Roman"/>
          <w:b/>
          <w:sz w:val="18"/>
          <w:szCs w:val="18"/>
        </w:rPr>
        <w:t>Лот №3:</w:t>
      </w:r>
      <w:r w:rsidR="00186040" w:rsidRPr="007A44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18EC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3118EC"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высокого давления 1 категории выход от ГРС (КС Добрянка/Полазна) на </w:t>
      </w:r>
      <w:proofErr w:type="spell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Полазна, собственник газопровода АО «Газпром газораспределение Пермь». Ориентировочное расстояние 16,5 км.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118EC" w:rsidRPr="007A445E" w:rsidRDefault="003118EC" w:rsidP="0031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3118EC" w:rsidRPr="007A445E" w:rsidRDefault="003118EC" w:rsidP="0031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7A445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3118EC" w:rsidRPr="007A445E" w:rsidRDefault="003118EC" w:rsidP="0031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3118EC" w:rsidRPr="007A445E" w:rsidRDefault="003118EC" w:rsidP="0031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имеется, 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 прокладке водопровода с ул. Уральская – 60 </w:t>
      </w:r>
      <w:proofErr w:type="spell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м.п</w:t>
      </w:r>
      <w:proofErr w:type="spell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– согласно поданной заявке заявителя, но не позднее 18 месяцев со дня заключения договора о подключении.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(технологическое подключение) - не установлена.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свободная мощность существующих сетей – не установлена.</w:t>
      </w:r>
    </w:p>
    <w:p w:rsidR="00635F5F" w:rsidRPr="007A445E" w:rsidRDefault="00635F5F" w:rsidP="003118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3118EC" w:rsidRPr="007A445E" w:rsidRDefault="00186040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3118EC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3118EC"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среднего давления по ул. </w:t>
      </w:r>
      <w:proofErr w:type="spell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Демидковская</w:t>
      </w:r>
      <w:proofErr w:type="spell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, собственником является АО «Газпром газораспределение Пермь». Ориентировочное расстояние: 245 метров.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118EC" w:rsidRPr="007A445E" w:rsidRDefault="003118EC" w:rsidP="0031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24.02.2009 г. № 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зон», и не имеет технологического присоединения к электрическим сетям АО «Энерго-Альянс», ближайшие объекты электросетевого хозяйства АО «Энерго-Альянс» ТП-246.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РФ.</w:t>
      </w:r>
    </w:p>
    <w:p w:rsidR="003118EC" w:rsidRPr="007A445E" w:rsidRDefault="003118EC" w:rsidP="0031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3118EC" w:rsidRPr="007A445E" w:rsidRDefault="003118EC" w:rsidP="0031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7A445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3118EC" w:rsidRPr="007A445E" w:rsidRDefault="003118EC" w:rsidP="0031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Максимальная нагрузка – 1,46 м3/</w:t>
      </w:r>
      <w:proofErr w:type="spell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сут</w:t>
      </w:r>
      <w:proofErr w:type="spell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инженерно-технического обеспечения – в течени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18 месяцев с момента заключения договора о подключении.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Информация о плате за подключение: Ставки тарифа для расчета плата за подключение (технологическое присоединение) к централизованной системе водоснабжения установлены Постановлением министерства тарифного регулирования и энергетики Пермского края №101-тп от 09.09.2020 г. Ставка тарифа за подключаемую нагрузку водопроводной сети на покрытие расходов по подключению объектов заявителей к централизованной системе холодного водоснабжения – 20,93тыс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.р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уб за 1 </w:t>
      </w:r>
      <w:proofErr w:type="spell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куб.м</w:t>
      </w:r>
      <w:proofErr w:type="spell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/</w:t>
      </w:r>
      <w:proofErr w:type="spell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сут</w:t>
      </w:r>
      <w:proofErr w:type="spell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 Ставка тарифа на покрытие расходов на прокладку сетей водоснабжения (</w:t>
      </w:r>
      <w:proofErr w:type="spell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Ду</w:t>
      </w:r>
      <w:proofErr w:type="spell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40 мм и менее) от точки подключения объекта заявителя до точки подключения к централизованным сетям водоснабжения – 1296,29 руб. за 1 п. км.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86549" w:rsidRPr="007A445E" w:rsidRDefault="00086549" w:rsidP="003118E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84F09" w:rsidRPr="007A445E" w:rsidRDefault="00B26558" w:rsidP="00C84F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hAnsi="Times New Roman" w:cs="Times New Roman"/>
          <w:b/>
          <w:sz w:val="18"/>
          <w:szCs w:val="18"/>
        </w:rPr>
        <w:t xml:space="preserve">Лот №5: </w:t>
      </w:r>
      <w:r w:rsidR="00C84F09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84F09"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C84F09" w:rsidRPr="007A445E" w:rsidRDefault="00C84F09" w:rsidP="00C84F0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высокого </w:t>
      </w:r>
      <w:proofErr w:type="spellStart"/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proofErr w:type="spellEnd"/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первой категории д. Залесная-д. Гари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,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собственник газопровода АО «Газпром газораспределение Пермь». Ориентировочное расстояние 410 метров.</w:t>
      </w:r>
    </w:p>
    <w:p w:rsidR="00C84F09" w:rsidRPr="007A445E" w:rsidRDefault="00C84F09" w:rsidP="00C84F0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C84F09" w:rsidRPr="007A445E" w:rsidRDefault="00C84F09" w:rsidP="00C84F0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C84F09" w:rsidRPr="007A445E" w:rsidRDefault="00C84F09" w:rsidP="00C84F0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C84F09" w:rsidRPr="007A445E" w:rsidRDefault="00C84F09" w:rsidP="00C84F0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84F09" w:rsidRPr="007A445E" w:rsidRDefault="00C84F09" w:rsidP="00C84F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84F09" w:rsidRPr="007A445E" w:rsidRDefault="00C84F09" w:rsidP="00C8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7A445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C84F09" w:rsidRPr="007A445E" w:rsidRDefault="00C84F09" w:rsidP="00C8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C84F09" w:rsidRPr="007A445E" w:rsidRDefault="00C84F09" w:rsidP="00C8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84F09" w:rsidRPr="007A445E" w:rsidRDefault="00C84F09" w:rsidP="00C84F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имеется, 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при прокладке водопровода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– 160-200 </w:t>
      </w:r>
      <w:proofErr w:type="spellStart"/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п.</w:t>
      </w:r>
      <w:proofErr w:type="gramStart"/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м</w:t>
      </w:r>
      <w:proofErr w:type="spellEnd"/>
      <w:proofErr w:type="gramEnd"/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. </w:t>
      </w:r>
    </w:p>
    <w:p w:rsidR="008964D6" w:rsidRPr="007A445E" w:rsidRDefault="008964D6" w:rsidP="00C84F0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84F09" w:rsidRPr="007A445E" w:rsidRDefault="00B26558" w:rsidP="00C84F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hAnsi="Times New Roman" w:cs="Times New Roman"/>
          <w:b/>
          <w:sz w:val="18"/>
          <w:szCs w:val="18"/>
        </w:rPr>
        <w:t xml:space="preserve">Лот №6: </w:t>
      </w:r>
      <w:r w:rsidR="00C84F09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84F09"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C84F09" w:rsidRPr="007A445E" w:rsidRDefault="00C84F09" w:rsidP="00C84F0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высокого </w:t>
      </w:r>
      <w:proofErr w:type="spellStart"/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proofErr w:type="spellEnd"/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первой категории д. Залесная-д. Гари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,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собственник газопровода АО «Газпром газораспределение Пермь». Ориентировочное расстояние 410 метров.</w:t>
      </w:r>
    </w:p>
    <w:p w:rsidR="00C84F09" w:rsidRPr="007A445E" w:rsidRDefault="00C84F09" w:rsidP="00C84F0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C84F09" w:rsidRPr="007A445E" w:rsidRDefault="00C84F09" w:rsidP="00C84F0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C84F09" w:rsidRPr="007A445E" w:rsidRDefault="00C84F09" w:rsidP="00C84F0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C84F09" w:rsidRPr="007A445E" w:rsidRDefault="00C84F09" w:rsidP="00C84F0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84F09" w:rsidRPr="007A445E" w:rsidRDefault="00C84F09" w:rsidP="00C84F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84F09" w:rsidRPr="007A445E" w:rsidRDefault="00C84F09" w:rsidP="00C8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7A445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C84F09" w:rsidRPr="007A445E" w:rsidRDefault="00C84F09" w:rsidP="00C8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C84F09" w:rsidRPr="007A445E" w:rsidRDefault="00C84F09" w:rsidP="00C8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84F09" w:rsidRPr="007A445E" w:rsidRDefault="00C84F09" w:rsidP="00C84F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имеется, 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при прокладке водопровода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– 160-200 </w:t>
      </w:r>
      <w:proofErr w:type="spellStart"/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п.</w:t>
      </w:r>
      <w:proofErr w:type="gramStart"/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м</w:t>
      </w:r>
      <w:proofErr w:type="spellEnd"/>
      <w:proofErr w:type="gramEnd"/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. </w:t>
      </w:r>
    </w:p>
    <w:p w:rsidR="00F5739E" w:rsidRPr="007A445E" w:rsidRDefault="00F5739E" w:rsidP="00C84F0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100DC" w:rsidRPr="007A445E" w:rsidRDefault="00042B44" w:rsidP="008100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hAnsi="Times New Roman" w:cs="Times New Roman"/>
          <w:b/>
          <w:sz w:val="18"/>
          <w:szCs w:val="18"/>
        </w:rPr>
        <w:t xml:space="preserve">Лот №7: </w:t>
      </w:r>
      <w:r w:rsidR="008100DC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8100DC"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8100DC" w:rsidRPr="007A445E" w:rsidRDefault="008100DC" w:rsidP="008100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низкого давления  по ул. Зои </w:t>
      </w:r>
      <w:proofErr w:type="spell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Болотовой</w:t>
      </w:r>
      <w:proofErr w:type="spell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, г. Добрянка, собственником является АО «Газпром газораспределение Пермь. Ориентировочное расстояние 10 метров.</w:t>
      </w:r>
    </w:p>
    <w:p w:rsidR="008100DC" w:rsidRPr="007A445E" w:rsidRDefault="008100DC" w:rsidP="008100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8100DC" w:rsidRPr="007A445E" w:rsidRDefault="008100DC" w:rsidP="008100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8100DC" w:rsidRPr="007A445E" w:rsidRDefault="008100DC" w:rsidP="008100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100DC" w:rsidRPr="007A445E" w:rsidRDefault="008100DC" w:rsidP="008100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100DC" w:rsidRPr="007A445E" w:rsidRDefault="008100DC" w:rsidP="00810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в охранной зоне объектов электросетевого хозяйства до и выше  1000В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 (с изменениями и дополнениями) и не имеет технологического присоединения к электрическим сетям АО «Энерго-</w:t>
      </w:r>
      <w:proofErr w:type="spell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Альянс»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.Б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лижайшие</w:t>
      </w:r>
      <w:proofErr w:type="spell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объекты электросетевого хозяйства ОА «Энерго-Альянс» ТП-56.</w:t>
      </w:r>
    </w:p>
    <w:p w:rsidR="008100DC" w:rsidRPr="007A445E" w:rsidRDefault="008100DC" w:rsidP="00810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8100DC" w:rsidRPr="007A445E" w:rsidRDefault="008100DC" w:rsidP="00810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7A445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100DC" w:rsidRPr="007A445E" w:rsidRDefault="008100DC" w:rsidP="00810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8100DC" w:rsidRPr="007A445E" w:rsidRDefault="008100DC" w:rsidP="00810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100DC" w:rsidRPr="007A445E" w:rsidRDefault="008100DC" w:rsidP="008100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2A3930" w:rsidRPr="007A445E" w:rsidRDefault="002A3930" w:rsidP="008100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100DC" w:rsidRPr="007A445E" w:rsidRDefault="002A3930" w:rsidP="008100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hAnsi="Times New Roman" w:cs="Times New Roman"/>
          <w:b/>
          <w:sz w:val="18"/>
          <w:szCs w:val="18"/>
        </w:rPr>
        <w:t>Лот №</w:t>
      </w:r>
      <w:r w:rsidR="00B158D7" w:rsidRPr="007A445E">
        <w:rPr>
          <w:rFonts w:ascii="Times New Roman" w:hAnsi="Times New Roman" w:cs="Times New Roman"/>
          <w:b/>
          <w:sz w:val="18"/>
          <w:szCs w:val="18"/>
        </w:rPr>
        <w:t>8</w:t>
      </w:r>
      <w:r w:rsidRPr="007A445E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100DC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8100DC"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8100DC" w:rsidRPr="007A445E" w:rsidRDefault="008100DC" w:rsidP="008100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низкого давления  по ул. Зои </w:t>
      </w:r>
      <w:proofErr w:type="spell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Болотовой</w:t>
      </w:r>
      <w:proofErr w:type="spell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, г. Добрянка, собственником является АО «Газпром газораспределение Пермь. Ориентировочное расстояние 10 метров.</w:t>
      </w:r>
    </w:p>
    <w:p w:rsidR="008100DC" w:rsidRPr="007A445E" w:rsidRDefault="008100DC" w:rsidP="008100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8100DC" w:rsidRPr="007A445E" w:rsidRDefault="008100DC" w:rsidP="008100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8100DC" w:rsidRPr="007A445E" w:rsidRDefault="008100DC" w:rsidP="008100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100DC" w:rsidRPr="007A445E" w:rsidRDefault="008100DC" w:rsidP="008100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100DC" w:rsidRPr="007A445E" w:rsidRDefault="008100DC" w:rsidP="00810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в охранной зоне объектов электросетевого хозяйства до и выше  1000В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 (с изменениями и дополнениями) и не имеет технологического присоединения к электрическим сетям АО «Энерго-</w:t>
      </w:r>
      <w:proofErr w:type="spell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Альянс»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.Б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лижайшие</w:t>
      </w:r>
      <w:proofErr w:type="spell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объекты электросетевого хозяйства ОА «Энерго-Альянс» ТП-57.</w:t>
      </w:r>
    </w:p>
    <w:p w:rsidR="008100DC" w:rsidRPr="00C365C2" w:rsidRDefault="008100DC" w:rsidP="00810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В соответствии с п.10.1 Градостроительного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8100DC" w:rsidRPr="00C365C2" w:rsidRDefault="008100DC" w:rsidP="00810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C365C2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C365C2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100DC" w:rsidRPr="00C365C2" w:rsidRDefault="008100DC" w:rsidP="00810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8100DC" w:rsidRPr="00C365C2" w:rsidRDefault="008100DC" w:rsidP="00810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100DC" w:rsidRDefault="008100DC" w:rsidP="008100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C36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имеется.</w:t>
      </w:r>
    </w:p>
    <w:p w:rsidR="008100DC" w:rsidRPr="00C365C2" w:rsidRDefault="008100DC" w:rsidP="008100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8100DC" w:rsidRPr="00C365C2" w:rsidRDefault="008100DC" w:rsidP="008100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е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8100DC" w:rsidRPr="00C365C2" w:rsidRDefault="008100DC" w:rsidP="008100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6 336</w:t>
      </w: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,0  рублей за 1 м3/сутки.</w:t>
      </w:r>
    </w:p>
    <w:p w:rsidR="008100DC" w:rsidRDefault="008100DC" w:rsidP="008100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365C2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B158D7" w:rsidRPr="00640DA3" w:rsidRDefault="00B158D7" w:rsidP="008100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E3879" w:rsidRPr="00640DA3" w:rsidRDefault="006E3879" w:rsidP="003424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0C1F12" w:rsidRPr="00640DA3" w:rsidRDefault="004838A8" w:rsidP="00334A04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Предельные параметры разрешенного строительства:</w:t>
      </w:r>
    </w:p>
    <w:p w:rsidR="0007432D" w:rsidRDefault="0007432D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0DA3">
        <w:rPr>
          <w:rFonts w:ascii="Times New Roman" w:hAnsi="Times New Roman" w:cs="Times New Roman"/>
          <w:sz w:val="18"/>
          <w:szCs w:val="18"/>
        </w:rPr>
        <w:t>Параметры основных и вспомогательных видов разрешенного строительства применяются при соблюдении требований СанПиН 2.2.1/2.1.1.1200</w:t>
      </w:r>
      <w:r w:rsidRPr="0042252D">
        <w:rPr>
          <w:rFonts w:ascii="Times New Roman" w:hAnsi="Times New Roman" w:cs="Times New Roman"/>
          <w:sz w:val="18"/>
          <w:szCs w:val="18"/>
        </w:rPr>
        <w:t xml:space="preserve">-03 «Санитарно-защитные зоны и санитарная классификация предприятий, сооружений и иных объектов», </w:t>
      </w:r>
      <w:hyperlink r:id="rId7" w:history="1">
        <w:r w:rsidRPr="0042252D">
          <w:rPr>
            <w:rStyle w:val="a9"/>
            <w:rFonts w:ascii="Times New Roman" w:hAnsi="Times New Roman" w:cs="Times New Roman"/>
            <w:bCs/>
            <w:iCs/>
            <w:color w:val="auto"/>
            <w:sz w:val="18"/>
            <w:szCs w:val="18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42252D">
        <w:rPr>
          <w:rFonts w:ascii="Times New Roman" w:hAnsi="Times New Roman" w:cs="Times New Roman"/>
          <w:bCs/>
          <w:iCs/>
          <w:sz w:val="18"/>
          <w:szCs w:val="18"/>
        </w:rPr>
        <w:t>»</w:t>
      </w:r>
      <w:r w:rsidRPr="0042252D">
        <w:rPr>
          <w:rFonts w:ascii="Times New Roman" w:hAnsi="Times New Roman" w:cs="Times New Roman"/>
          <w:sz w:val="18"/>
          <w:szCs w:val="18"/>
        </w:rPr>
        <w:t>, техническими регламентами, в том числе региональными нормативами.</w:t>
      </w:r>
    </w:p>
    <w:p w:rsidR="00793264" w:rsidRDefault="00793264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92748" w:rsidRPr="007A445E" w:rsidRDefault="00E92748" w:rsidP="00E92748">
      <w:pPr>
        <w:pStyle w:val="4"/>
        <w:spacing w:before="0" w:after="0" w:line="240" w:lineRule="auto"/>
        <w:ind w:firstLine="0"/>
        <w:rPr>
          <w:b w:val="0"/>
          <w:i w:val="0"/>
          <w:sz w:val="18"/>
          <w:szCs w:val="18"/>
          <w:lang w:eastAsia="ru-RU"/>
        </w:rPr>
      </w:pPr>
      <w:r w:rsidRPr="007A445E">
        <w:rPr>
          <w:i w:val="0"/>
          <w:sz w:val="18"/>
          <w:szCs w:val="18"/>
          <w:lang w:eastAsia="ru-RU"/>
        </w:rPr>
        <w:t xml:space="preserve">Для лота № </w:t>
      </w:r>
      <w:r w:rsidR="008A6ED4" w:rsidRPr="007A445E">
        <w:rPr>
          <w:i w:val="0"/>
          <w:sz w:val="18"/>
          <w:szCs w:val="18"/>
          <w:lang w:eastAsia="ru-RU"/>
        </w:rPr>
        <w:t>4</w:t>
      </w:r>
      <w:r w:rsidRPr="007A445E">
        <w:rPr>
          <w:i w:val="0"/>
          <w:sz w:val="18"/>
          <w:szCs w:val="18"/>
          <w:lang w:eastAsia="ru-RU"/>
        </w:rPr>
        <w:t xml:space="preserve"> - ЖУ. Зона усадебной застройки</w:t>
      </w:r>
    </w:p>
    <w:p w:rsidR="00E92748" w:rsidRPr="0027752F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1. Виды разрешенного использования </w:t>
      </w:r>
      <w:r w:rsidRPr="0027752F">
        <w:rPr>
          <w:rFonts w:ascii="Times New Roman" w:eastAsia="Times New Roman" w:hAnsi="Times New Roman" w:cs="Times New Roman"/>
          <w:sz w:val="18"/>
          <w:szCs w:val="18"/>
        </w:rPr>
        <w:t>земельных участков и объектов капитального строительства.</w:t>
      </w:r>
    </w:p>
    <w:p w:rsidR="00E92748" w:rsidRPr="0027752F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752F">
        <w:rPr>
          <w:rFonts w:ascii="Times New Roman" w:eastAsia="Times New Roman" w:hAnsi="Times New Roman" w:cs="Times New Roman"/>
          <w:sz w:val="18"/>
          <w:szCs w:val="18"/>
        </w:rPr>
        <w:t>1.1. Основные виды разрешенного использования: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отдельно стоящие жилые дома на одну семью, не выше 3-х этажей с приусадебными участками;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блокированные жилые дома с приквартирными участками;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многоквартирные жилые дома не выше 3-х этажей;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двухквартирные жилые дома с приквартирными участками;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детские площадки с элементами озеленения;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площадки для спорта и отдыха с элементами озеленения;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нестационарные торговые объекты.</w:t>
      </w:r>
    </w:p>
    <w:p w:rsidR="00E92748" w:rsidRPr="0027752F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752F">
        <w:rPr>
          <w:rFonts w:ascii="Times New Roman" w:eastAsia="Times New Roman" w:hAnsi="Times New Roman" w:cs="Times New Roman"/>
          <w:sz w:val="18"/>
          <w:szCs w:val="18"/>
        </w:rPr>
        <w:t>1.2. Условно разрешенные виды использования: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 xml:space="preserve">- отдельные участки, кварталы усадебной застройки, не предусматривающие ведение личного подсобного хозяйства (коттеджная: </w:t>
      </w:r>
      <w:proofErr w:type="gramStart"/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эконом-класса</w:t>
      </w:r>
      <w:proofErr w:type="gramEnd"/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 xml:space="preserve">, бизнес-класса; </w:t>
      </w:r>
      <w:proofErr w:type="spellStart"/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таун-хаусы</w:t>
      </w:r>
      <w:proofErr w:type="spellEnd"/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);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постройки для занятий индивидуальной трудовой деятельностью;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объекты обслуживания повседневного пользования (встроено – пристроенные, в отдельно стоящих нежилых строениях, в встроено-пристроенных к жилому дому нежилых помещениях с изолированными входами);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открытые стоянки, гаражи;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 xml:space="preserve">- строения для индивидуальной трудовой деятельности на приусадебном участке; 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объекты обслуживания повседневного пользования, строительство которых возможно в жилых кварталах на участках общего пользования;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 xml:space="preserve">- зеленые насаждения общего пользования (сады, скверы, бульвары);  площадки для отдыха, игр детей дошкольного и школьного возраста, спортивные площадки; 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 xml:space="preserve">- магазины, объекты мелкорозничной торговой сети; нестационарные торговые объекты (павильоны, киоски, палатки розничной торговли);   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предприятия бытового обслуживания (парикмахерские, бани, сауны);  предприятия общественного питания;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объекты дошкольного и начального и общего среднего образования; библиотеки;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 xml:space="preserve">- аптеки, медицинские кабинеты, пункты оказания первичной медицинской помощи; 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приёмные пункты прачечных и химчисток;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почтовые отделения;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объекты, связанные с отправлением культа;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объекты инженерной и транспортной инфраструктуры (с обеспечением условий для беспрепятственного передвижения инвалидов и других мало мобильных групп населения).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 xml:space="preserve">-наземные сооружения линий электропередач, распределительные пункты и подстанции, трансформаторные подстанции; антенны сотовой, радиорелейной и спутниковой связи; 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газораспределительные пункты;  повысительные водопроводные станции, водоёмные узлы;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площадки для вывоза бытового мусора с контейнерами;  канализационные насосные станции;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опорные пункты охраны порядка, аварийно-диспетчерские пункты;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оборудования пожарной охраны (гидранты, резервуары).</w:t>
      </w:r>
    </w:p>
    <w:p w:rsidR="00E92748" w:rsidRPr="0027752F" w:rsidRDefault="00E92748" w:rsidP="00E92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7752F">
        <w:rPr>
          <w:rFonts w:ascii="Times New Roman" w:eastAsia="Times New Roman" w:hAnsi="Times New Roman" w:cs="Times New Roman"/>
          <w:sz w:val="18"/>
          <w:szCs w:val="18"/>
        </w:rPr>
        <w:t>1.3. Вспомогательные виды разрешенного использования: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объекты инженерной инфраструктуры, обслуживающие территорию (сети инженерно-технического снабжения);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 xml:space="preserve">строения для содержания скота, домашних животных и птицы; надомные индивидуальные виды деятельности в соответствии с санитарными и противопожарными нормами; 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индивидуальные бани, надворные туалеты;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сады, огороды, палисадники, зелёные насаждения; стационарные теплицы для выращивания овощей, фруктов, цветов;</w:t>
      </w:r>
    </w:p>
    <w:p w:rsidR="00E92748" w:rsidRPr="007C26C4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C26C4">
        <w:rPr>
          <w:rFonts w:ascii="Times New Roman" w:eastAsia="Times New Roman" w:hAnsi="Times New Roman" w:cs="Times New Roman"/>
          <w:i/>
          <w:sz w:val="18"/>
          <w:szCs w:val="18"/>
        </w:rPr>
        <w:t>- места на участке для парковки (на 1-2 машины);</w:t>
      </w:r>
    </w:p>
    <w:p w:rsidR="00E92748" w:rsidRPr="0027752F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752F">
        <w:rPr>
          <w:rFonts w:ascii="Times New Roman" w:eastAsia="Times New Roman" w:hAnsi="Times New Roman" w:cs="Times New Roman"/>
          <w:sz w:val="18"/>
          <w:szCs w:val="18"/>
        </w:rPr>
        <w:t>2. Предельные (минимальные,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E92748" w:rsidRPr="0027752F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27752F">
        <w:rPr>
          <w:rFonts w:ascii="Times New Roman" w:eastAsia="Times New Roman" w:hAnsi="Times New Roman" w:cs="Times New Roman"/>
          <w:sz w:val="18"/>
          <w:szCs w:val="18"/>
        </w:rPr>
        <w:t>Предельные (минимальные и (или) максимальные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</w:t>
      </w:r>
      <w:proofErr w:type="gramEnd"/>
    </w:p>
    <w:p w:rsidR="00E92748" w:rsidRPr="0027752F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27752F">
        <w:rPr>
          <w:rFonts w:ascii="Times New Roman" w:eastAsia="Times New Roman" w:hAnsi="Times New Roman" w:cs="Times New Roman"/>
          <w:sz w:val="18"/>
          <w:szCs w:val="18"/>
        </w:rPr>
        <w:t>Предельные (минимальные и (или) максимальные размеры земельных участков, в том числе их площадь – мин. 0,1 га – макс. 0,3 га.</w:t>
      </w:r>
      <w:proofErr w:type="gramEnd"/>
    </w:p>
    <w:p w:rsidR="00E92748" w:rsidRPr="0027752F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27752F">
        <w:rPr>
          <w:rFonts w:ascii="Times New Roman" w:eastAsia="Times New Roman" w:hAnsi="Times New Roman" w:cs="Times New Roman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от красных линий не менее чем 5 м, от красной линии проездов – не менее чем на 3м до постройки для содержания скота и птицы – 4 м, до бань, гаражей и прочих построек – 1 м.</w:t>
      </w:r>
      <w:proofErr w:type="gramEnd"/>
    </w:p>
    <w:p w:rsidR="00E92748" w:rsidRPr="0027752F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752F">
        <w:rPr>
          <w:rFonts w:ascii="Times New Roman" w:eastAsia="Times New Roman" w:hAnsi="Times New Roman" w:cs="Times New Roman"/>
          <w:sz w:val="18"/>
          <w:szCs w:val="18"/>
        </w:rPr>
        <w:t xml:space="preserve">Максимальное количество </w:t>
      </w:r>
      <w:proofErr w:type="gramStart"/>
      <w:r w:rsidRPr="0027752F">
        <w:rPr>
          <w:rFonts w:ascii="Times New Roman" w:eastAsia="Times New Roman" w:hAnsi="Times New Roman" w:cs="Times New Roman"/>
          <w:sz w:val="18"/>
          <w:szCs w:val="18"/>
        </w:rPr>
        <w:t>этаже</w:t>
      </w:r>
      <w:proofErr w:type="gramEnd"/>
      <w:r w:rsidRPr="0027752F">
        <w:rPr>
          <w:rFonts w:ascii="Times New Roman" w:eastAsia="Times New Roman" w:hAnsi="Times New Roman" w:cs="Times New Roman"/>
          <w:sz w:val="18"/>
          <w:szCs w:val="18"/>
        </w:rPr>
        <w:t xml:space="preserve"> – 3, предельная высота зданий, строений сооружений – 13 м.</w:t>
      </w:r>
    </w:p>
    <w:p w:rsidR="00E92748" w:rsidRPr="0027752F" w:rsidRDefault="00E92748" w:rsidP="00E9274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752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Максимальны процент застройки в границах земельного участка, определяемы как отношение суммарно площади земельного участка, которая может быть застроена, </w:t>
      </w:r>
      <w:proofErr w:type="gramStart"/>
      <w:r w:rsidRPr="0027752F">
        <w:rPr>
          <w:rFonts w:ascii="Times New Roman" w:eastAsia="Times New Roman" w:hAnsi="Times New Roman" w:cs="Times New Roman"/>
          <w:sz w:val="18"/>
          <w:szCs w:val="18"/>
        </w:rPr>
        <w:t>ко</w:t>
      </w:r>
      <w:proofErr w:type="gramEnd"/>
      <w:r w:rsidRPr="0027752F">
        <w:rPr>
          <w:rFonts w:ascii="Times New Roman" w:eastAsia="Times New Roman" w:hAnsi="Times New Roman" w:cs="Times New Roman"/>
          <w:sz w:val="18"/>
          <w:szCs w:val="18"/>
        </w:rPr>
        <w:t xml:space="preserve"> все площади земельного участка -60 %.</w:t>
      </w:r>
    </w:p>
    <w:p w:rsidR="00E92748" w:rsidRDefault="00E92748" w:rsidP="0079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00C10" w:rsidRPr="00640DA3" w:rsidRDefault="00500C10" w:rsidP="00500C10">
      <w:pPr>
        <w:pStyle w:val="4"/>
        <w:spacing w:before="0" w:after="0" w:line="240" w:lineRule="auto"/>
        <w:ind w:firstLine="0"/>
        <w:rPr>
          <w:b w:val="0"/>
          <w:i w:val="0"/>
          <w:sz w:val="18"/>
          <w:szCs w:val="18"/>
          <w:lang w:eastAsia="ru-RU"/>
        </w:rPr>
      </w:pPr>
      <w:r w:rsidRPr="007A445E">
        <w:rPr>
          <w:i w:val="0"/>
          <w:sz w:val="18"/>
          <w:szCs w:val="18"/>
          <w:lang w:eastAsia="ru-RU"/>
        </w:rPr>
        <w:t xml:space="preserve">Для лотов № </w:t>
      </w:r>
      <w:r w:rsidR="008A6ED4" w:rsidRPr="007A445E">
        <w:rPr>
          <w:i w:val="0"/>
          <w:sz w:val="18"/>
          <w:szCs w:val="18"/>
          <w:lang w:eastAsia="ru-RU"/>
        </w:rPr>
        <w:t>1, 3</w:t>
      </w:r>
      <w:r w:rsidR="00E92748">
        <w:rPr>
          <w:i w:val="0"/>
          <w:sz w:val="18"/>
          <w:szCs w:val="18"/>
          <w:lang w:eastAsia="ru-RU"/>
        </w:rPr>
        <w:t>, 5</w:t>
      </w:r>
      <w:r w:rsidR="008A6ED4">
        <w:rPr>
          <w:i w:val="0"/>
          <w:sz w:val="18"/>
          <w:szCs w:val="18"/>
          <w:lang w:eastAsia="ru-RU"/>
        </w:rPr>
        <w:t>, 6, 7, 8</w:t>
      </w:r>
      <w:r w:rsidRPr="00640DA3">
        <w:rPr>
          <w:i w:val="0"/>
          <w:sz w:val="18"/>
          <w:szCs w:val="18"/>
          <w:lang w:eastAsia="ru-RU"/>
        </w:rPr>
        <w:t xml:space="preserve">  Ж-2</w:t>
      </w:r>
      <w:r w:rsidRPr="00640DA3">
        <w:rPr>
          <w:b w:val="0"/>
          <w:i w:val="0"/>
          <w:sz w:val="18"/>
          <w:szCs w:val="18"/>
          <w:lang w:eastAsia="ru-RU"/>
        </w:rPr>
        <w:t xml:space="preserve">. </w:t>
      </w:r>
      <w:r w:rsidRPr="00640DA3">
        <w:rPr>
          <w:i w:val="0"/>
          <w:sz w:val="18"/>
          <w:szCs w:val="18"/>
          <w:lang w:eastAsia="ru-RU"/>
        </w:rPr>
        <w:t>Зона застройки малоэтажными жилыми домами</w:t>
      </w:r>
    </w:p>
    <w:p w:rsidR="00500C10" w:rsidRPr="00640DA3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640DA3">
        <w:rPr>
          <w:rFonts w:ascii="Times New Roman" w:hAnsi="Times New Roman" w:cs="Times New Roman"/>
          <w:i/>
          <w:sz w:val="18"/>
          <w:szCs w:val="18"/>
          <w:u w:val="single"/>
        </w:rPr>
        <w:t xml:space="preserve">Для индивидуального жилищного строительства </w:t>
      </w:r>
    </w:p>
    <w:p w:rsidR="00500C10" w:rsidRDefault="00500C10" w:rsidP="00500C1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0DA3">
        <w:rPr>
          <w:rFonts w:ascii="Times New Roman" w:hAnsi="Times New Roman" w:cs="Times New Roman"/>
          <w:sz w:val="18"/>
          <w:szCs w:val="18"/>
        </w:rPr>
        <w:t xml:space="preserve">Размещение индивидуального </w:t>
      </w:r>
      <w:r w:rsidRPr="00195352">
        <w:rPr>
          <w:rFonts w:ascii="Times New Roman" w:hAnsi="Times New Roman" w:cs="Times New Roman"/>
          <w:sz w:val="18"/>
          <w:szCs w:val="18"/>
        </w:rPr>
        <w:t>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декоративных, или сельскохозяйственных культур; размещение индивидуальных гаражей и подсобных сооружений</w:t>
      </w:r>
    </w:p>
    <w:p w:rsidR="007D52E2" w:rsidRDefault="007D52E2" w:rsidP="00500C10">
      <w:pPr>
        <w:spacing w:after="0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Малоэтажна многоквартирная жилая застройка</w:t>
      </w:r>
    </w:p>
    <w:p w:rsidR="007D52E2" w:rsidRPr="007D52E2" w:rsidRDefault="007D52E2" w:rsidP="00500C1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D52E2">
        <w:rPr>
          <w:rFonts w:ascii="Times New Roman" w:hAnsi="Times New Roman" w:cs="Times New Roman"/>
          <w:sz w:val="18"/>
          <w:szCs w:val="18"/>
        </w:rPr>
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встроенных-пристроенных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</w:p>
    <w:p w:rsidR="00500C10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Для ведения личного подсобного хозяйства (приусадебный земельный участок</w:t>
      </w:r>
      <w:r w:rsidR="007D52E2">
        <w:rPr>
          <w:rFonts w:ascii="Times New Roman" w:hAnsi="Times New Roman" w:cs="Times New Roman"/>
          <w:i/>
          <w:sz w:val="18"/>
          <w:szCs w:val="18"/>
          <w:u w:val="single"/>
        </w:rPr>
        <w:t>)</w:t>
      </w:r>
    </w:p>
    <w:p w:rsidR="00500C10" w:rsidRDefault="00500C10" w:rsidP="00500C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5352">
        <w:rPr>
          <w:rFonts w:ascii="Times New Roman" w:hAnsi="Times New Roman" w:cs="Times New Roman"/>
          <w:sz w:val="18"/>
          <w:szCs w:val="18"/>
        </w:rPr>
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</w:p>
    <w:p w:rsidR="00500C10" w:rsidRDefault="00500C10" w:rsidP="00500C1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Блокированная жилая застройка </w:t>
      </w:r>
    </w:p>
    <w:p w:rsidR="00500C10" w:rsidRDefault="00500C10" w:rsidP="00500C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195352">
        <w:rPr>
          <w:rFonts w:ascii="Times New Roman" w:hAnsi="Times New Roman" w:cs="Times New Roman"/>
          <w:sz w:val="18"/>
          <w:szCs w:val="18"/>
        </w:rPr>
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</w:r>
      <w:proofErr w:type="gramEnd"/>
      <w:r w:rsidRPr="00195352">
        <w:rPr>
          <w:rFonts w:ascii="Times New Roman" w:hAnsi="Times New Roman" w:cs="Times New Roman"/>
          <w:sz w:val="18"/>
          <w:szCs w:val="18"/>
        </w:rPr>
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</w:r>
    </w:p>
    <w:p w:rsidR="00500C10" w:rsidRDefault="00500C10" w:rsidP="00500C1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Среднеэтажная жилая застройка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5352">
        <w:rPr>
          <w:rFonts w:ascii="Times New Roman" w:hAnsi="Times New Roman" w:cs="Times New Roman"/>
          <w:sz w:val="18"/>
          <w:szCs w:val="18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Хранение автотранспорта</w:t>
      </w:r>
    </w:p>
    <w:p w:rsidR="00500C10" w:rsidRPr="00195352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размещения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депо.</w:t>
      </w:r>
    </w:p>
    <w:p w:rsidR="00500C10" w:rsidRPr="001C6331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C6331">
        <w:rPr>
          <w:rFonts w:ascii="Times New Roman" w:hAnsi="Times New Roman" w:cs="Times New Roman"/>
          <w:i/>
          <w:sz w:val="18"/>
          <w:szCs w:val="18"/>
          <w:u w:val="single"/>
        </w:rPr>
        <w:t>Коммунальное обслуживание.</w:t>
      </w:r>
    </w:p>
    <w:p w:rsidR="00500C10" w:rsidRPr="00C6436D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6436D">
        <w:rPr>
          <w:rFonts w:ascii="Times New Roman" w:hAnsi="Times New Roman" w:cs="Times New Roman"/>
          <w:sz w:val="18"/>
          <w:szCs w:val="18"/>
        </w:rPr>
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сооружений, необходимых для</w:t>
      </w:r>
      <w:proofErr w:type="gramEnd"/>
      <w:r w:rsidRPr="00C6436D">
        <w:rPr>
          <w:rFonts w:ascii="Times New Roman" w:hAnsi="Times New Roman" w:cs="Times New Roman"/>
          <w:sz w:val="18"/>
          <w:szCs w:val="18"/>
        </w:rPr>
        <w:t xml:space="preserve"> сбора и плавки снега;</w:t>
      </w:r>
    </w:p>
    <w:p w:rsidR="00500C10" w:rsidRPr="00C6436D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436D">
        <w:rPr>
          <w:rFonts w:ascii="Times New Roman" w:hAnsi="Times New Roman" w:cs="Times New Roman"/>
          <w:sz w:val="18"/>
          <w:szCs w:val="18"/>
        </w:rPr>
        <w:t>Размещение зданий, предназначенных для приема физических и юридических лиц в связи с предоставлением им коммунальных услуг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Обеспечение внутреннего порядка</w:t>
      </w:r>
    </w:p>
    <w:p w:rsidR="00500C10" w:rsidRPr="00C6436D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436D">
        <w:rPr>
          <w:rFonts w:ascii="Times New Roman" w:hAnsi="Times New Roman" w:cs="Times New Roman"/>
          <w:sz w:val="18"/>
          <w:szCs w:val="18"/>
        </w:rPr>
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 w:rsidRPr="00C6436D">
        <w:rPr>
          <w:rFonts w:ascii="Times New Roman" w:hAnsi="Times New Roman" w:cs="Times New Roman"/>
          <w:sz w:val="18"/>
          <w:szCs w:val="18"/>
        </w:rPr>
        <w:t>Росгвардии</w:t>
      </w:r>
      <w:proofErr w:type="spellEnd"/>
      <w:r w:rsidRPr="00C6436D">
        <w:rPr>
          <w:rFonts w:ascii="Times New Roman" w:hAnsi="Times New Roman" w:cs="Times New Roman"/>
          <w:sz w:val="18"/>
          <w:szCs w:val="18"/>
        </w:rPr>
        <w:t xml:space="preserve"> и спасательных служб, в которых существуют военизированная служба;</w:t>
      </w:r>
    </w:p>
    <w:p w:rsidR="00500C10" w:rsidRPr="00C6436D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436D">
        <w:rPr>
          <w:rFonts w:ascii="Times New Roman" w:hAnsi="Times New Roman" w:cs="Times New Roman"/>
          <w:sz w:val="18"/>
          <w:szCs w:val="18"/>
        </w:rPr>
        <w:t>Размещение объектов гражданской обороны, за исключением объектов гражданской обороны, являющихся частями производственных зданий.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Земельные участки (территории) общего пользования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Размещение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Размещение декоративны,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</w:r>
    </w:p>
    <w:p w:rsidR="00500C10" w:rsidRDefault="00C6436D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Социальное обслуживание</w:t>
      </w:r>
    </w:p>
    <w:p w:rsidR="00C6436D" w:rsidRPr="00C6436D" w:rsidRDefault="00C6436D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6436D">
        <w:rPr>
          <w:rFonts w:ascii="Times New Roman" w:hAnsi="Times New Roman" w:cs="Times New Roman"/>
          <w:sz w:val="18"/>
          <w:szCs w:val="18"/>
        </w:rPr>
        <w:t>Размещение объектов капитального строительства</w:t>
      </w:r>
      <w:r>
        <w:rPr>
          <w:rFonts w:ascii="Times New Roman" w:hAnsi="Times New Roman" w:cs="Times New Roman"/>
          <w:sz w:val="18"/>
          <w:szCs w:val="18"/>
        </w:rPr>
        <w:t>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размещение объектов капитального строительства 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Условно разрешенные виды использования земельного участка:</w:t>
      </w:r>
    </w:p>
    <w:p w:rsidR="00F12E41" w:rsidRPr="00F12E41" w:rsidRDefault="00F12E41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F12E41">
        <w:rPr>
          <w:rFonts w:ascii="Times New Roman" w:hAnsi="Times New Roman" w:cs="Times New Roman"/>
          <w:i/>
          <w:sz w:val="18"/>
          <w:szCs w:val="18"/>
          <w:u w:val="single"/>
        </w:rPr>
        <w:t xml:space="preserve">Культурное развитие </w:t>
      </w:r>
    </w:p>
    <w:p w:rsidR="00F12E41" w:rsidRDefault="00F12E41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Размещение объектов капитального </w:t>
      </w:r>
      <w:r w:rsidR="00342535">
        <w:rPr>
          <w:rFonts w:ascii="Times New Roman" w:hAnsi="Times New Roman" w:cs="Times New Roman"/>
          <w:i/>
          <w:sz w:val="18"/>
          <w:szCs w:val="18"/>
        </w:rPr>
        <w:t>строительства</w:t>
      </w:r>
      <w:r>
        <w:rPr>
          <w:rFonts w:ascii="Times New Roman" w:hAnsi="Times New Roman" w:cs="Times New Roman"/>
          <w:i/>
          <w:sz w:val="18"/>
          <w:szCs w:val="18"/>
        </w:rPr>
        <w:t xml:space="preserve">, предназначенных для размещения в них музеев, выставочных залов, художественных галерей, домов </w:t>
      </w:r>
      <w:r w:rsidR="00342535">
        <w:rPr>
          <w:rFonts w:ascii="Times New Roman" w:hAnsi="Times New Roman" w:cs="Times New Roman"/>
          <w:i/>
          <w:sz w:val="18"/>
          <w:szCs w:val="18"/>
        </w:rPr>
        <w:t>культуры</w:t>
      </w:r>
      <w:r>
        <w:rPr>
          <w:rFonts w:ascii="Times New Roman" w:hAnsi="Times New Roman" w:cs="Times New Roman"/>
          <w:i/>
          <w:sz w:val="18"/>
          <w:szCs w:val="18"/>
        </w:rPr>
        <w:t xml:space="preserve">, библиотек, кинотеатров и кинозалов, театров, филармоний, </w:t>
      </w:r>
      <w:r w:rsidR="00342535">
        <w:rPr>
          <w:rFonts w:ascii="Times New Roman" w:hAnsi="Times New Roman" w:cs="Times New Roman"/>
          <w:i/>
          <w:sz w:val="18"/>
          <w:szCs w:val="18"/>
        </w:rPr>
        <w:t>планетариев</w:t>
      </w:r>
      <w:r>
        <w:rPr>
          <w:rFonts w:ascii="Times New Roman" w:hAnsi="Times New Roman" w:cs="Times New Roman"/>
          <w:i/>
          <w:sz w:val="18"/>
          <w:szCs w:val="18"/>
        </w:rPr>
        <w:t xml:space="preserve">; </w:t>
      </w:r>
      <w:proofErr w:type="gramEnd"/>
    </w:p>
    <w:p w:rsidR="00F12E41" w:rsidRDefault="00342535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Устройство</w:t>
      </w:r>
      <w:r w:rsidR="00F12E41">
        <w:rPr>
          <w:rFonts w:ascii="Times New Roman" w:hAnsi="Times New Roman" w:cs="Times New Roman"/>
          <w:i/>
          <w:sz w:val="18"/>
          <w:szCs w:val="18"/>
        </w:rPr>
        <w:t xml:space="preserve"> площадок для </w:t>
      </w:r>
      <w:r>
        <w:rPr>
          <w:rFonts w:ascii="Times New Roman" w:hAnsi="Times New Roman" w:cs="Times New Roman"/>
          <w:i/>
          <w:sz w:val="18"/>
          <w:szCs w:val="18"/>
        </w:rPr>
        <w:t>празднеств</w:t>
      </w:r>
      <w:r w:rsidR="00F12E41">
        <w:rPr>
          <w:rFonts w:ascii="Times New Roman" w:hAnsi="Times New Roman" w:cs="Times New Roman"/>
          <w:i/>
          <w:sz w:val="18"/>
          <w:szCs w:val="18"/>
        </w:rPr>
        <w:t xml:space="preserve"> и гуляний;</w:t>
      </w:r>
    </w:p>
    <w:p w:rsidR="00F12E41" w:rsidRPr="00F12E41" w:rsidRDefault="00F12E41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 xml:space="preserve">Размещение </w:t>
      </w:r>
      <w:r w:rsidR="007D52E2">
        <w:rPr>
          <w:rFonts w:ascii="Times New Roman" w:hAnsi="Times New Roman" w:cs="Times New Roman"/>
          <w:i/>
          <w:sz w:val="18"/>
          <w:szCs w:val="18"/>
        </w:rPr>
        <w:t>зданий и сооружений для размещения цирков, зверинцев, зоопарков</w:t>
      </w:r>
      <w:proofErr w:type="gramStart"/>
      <w:r w:rsidR="007D52E2">
        <w:rPr>
          <w:rFonts w:ascii="Times New Roman" w:hAnsi="Times New Roman" w:cs="Times New Roman"/>
          <w:i/>
          <w:sz w:val="18"/>
          <w:szCs w:val="18"/>
        </w:rPr>
        <w:t>.</w:t>
      </w:r>
      <w:proofErr w:type="gramEnd"/>
      <w:r w:rsidR="007D52E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7D52E2">
        <w:rPr>
          <w:rFonts w:ascii="Times New Roman" w:hAnsi="Times New Roman" w:cs="Times New Roman"/>
          <w:i/>
          <w:sz w:val="18"/>
          <w:szCs w:val="18"/>
        </w:rPr>
        <w:t>о</w:t>
      </w:r>
      <w:proofErr w:type="gramEnd"/>
      <w:r w:rsidR="007D52E2">
        <w:rPr>
          <w:rFonts w:ascii="Times New Roman" w:hAnsi="Times New Roman" w:cs="Times New Roman"/>
          <w:i/>
          <w:sz w:val="18"/>
          <w:szCs w:val="18"/>
        </w:rPr>
        <w:t>кеанариумов</w:t>
      </w:r>
    </w:p>
    <w:p w:rsidR="00500C10" w:rsidRPr="0095689E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95689E">
        <w:rPr>
          <w:rFonts w:ascii="Times New Roman" w:hAnsi="Times New Roman" w:cs="Times New Roman"/>
          <w:i/>
          <w:sz w:val="18"/>
          <w:szCs w:val="18"/>
          <w:u w:val="single"/>
        </w:rPr>
        <w:t>Бытовое обслуживание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Размещение объектов капитального строительств, предназначенных для оказания населению или организациям бытовых услуг (мастерские мелкого ремонта, ателье, бани, парикмахерские, прачечные, похоронное бюро).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Религиозное использование  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  <w:proofErr w:type="gramEnd"/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Магазины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продажи товаров, торговая площадь которых составляет до 5000 кв.м.;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Общественное питание</w:t>
      </w:r>
    </w:p>
    <w:p w:rsidR="00500C10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500C10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Гостиничное обслуживание</w:t>
      </w:r>
    </w:p>
    <w:p w:rsidR="00500C10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гостиниц, а также зданий, используемых с целью извлечения предпринимательской выгоды из предоставления жилого помещения для временного проживания в них;</w:t>
      </w:r>
    </w:p>
    <w:p w:rsidR="00500C10" w:rsidRPr="00334A04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Обслуживание автотранспорта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постоянных или временных гаражей с несколькими стояночными местами,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</w:r>
    </w:p>
    <w:p w:rsidR="007D52E2" w:rsidRDefault="007D52E2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7D52E2">
        <w:rPr>
          <w:rFonts w:ascii="Times New Roman" w:hAnsi="Times New Roman" w:cs="Times New Roman"/>
          <w:i/>
          <w:sz w:val="18"/>
          <w:szCs w:val="18"/>
          <w:u w:val="single"/>
        </w:rPr>
        <w:t>Пищевая промышленность</w:t>
      </w:r>
    </w:p>
    <w:p w:rsidR="007D52E2" w:rsidRPr="007D52E2" w:rsidRDefault="007D52E2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Размещение объектов пищевой промышленности, по переработке с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/х продукции способом, приводящим к их переработке в иную продукцию (консервирование, копчение , хлебопечение, в том числе для производства напитков, алкогольных напитков и табачных изделий.</w:t>
      </w:r>
    </w:p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500C10" w:rsidRDefault="00500C10" w:rsidP="00500C1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2.3 </w:t>
      </w:r>
      <w:r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  <w:proofErr w:type="gramEnd"/>
    </w:p>
    <w:p w:rsidR="00500C10" w:rsidRPr="00340872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2.3.1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ля индивидуального жилищного строительства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500C10" w:rsidRPr="00130A2E" w:rsidTr="00906115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500C10" w:rsidRPr="00130A2E" w:rsidTr="0090611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00C10" w:rsidRPr="00130A2E" w:rsidTr="0090611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C10" w:rsidRPr="00130A2E" w:rsidTr="00906115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7D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Min – </w:t>
            </w:r>
            <w:r w:rsidR="007D52E2"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 xml:space="preserve">00м2 – </w:t>
            </w:r>
            <w:r w:rsidR="007D52E2"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0</w:t>
            </w: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00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границы земельного участка расстояние до индивидуального жилого дома – не менее 3 м. до постройки для содержания скота и птицы-4м;</w:t>
            </w:r>
          </w:p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До бань, автостоянок и прочих построек – 1м.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Максимальное</w:t>
            </w:r>
            <w:r w:rsidR="00A56487">
              <w:rPr>
                <w:rFonts w:ascii="Times New Roman" w:hAnsi="Times New Roman" w:cs="Times New Roman"/>
                <w:sz w:val="14"/>
                <w:szCs w:val="16"/>
              </w:rPr>
              <w:t xml:space="preserve"> количество надземных этажей – 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. Предельная высота зданий, строений, сооружений – 12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8D1AF1" w:rsidRDefault="007D52E2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 w:rsidR="00500C10">
              <w:rPr>
                <w:rFonts w:ascii="Times New Roman" w:hAnsi="Times New Roman" w:cs="Times New Roman"/>
                <w:sz w:val="14"/>
                <w:szCs w:val="16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</w:tbl>
    <w:p w:rsidR="00500C10" w:rsidRPr="00340872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2.3.2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ля ведения личного подсобного хозяйства (приусадебный земельный участок)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500C10" w:rsidRPr="00130A2E" w:rsidTr="00906115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500C10" w:rsidRPr="00130A2E" w:rsidTr="0090611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00C10" w:rsidRPr="00130A2E" w:rsidTr="0090611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C10" w:rsidRPr="00130A2E" w:rsidTr="00906115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Минимальный размер – 1000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;</w:t>
            </w:r>
          </w:p>
          <w:p w:rsidR="00500C10" w:rsidRPr="0095689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Максимальный размер – 5000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границы земельного участка расстояние до индивидуального жилого дома – не менее 3 м. до постройки для содержания скота и птицы-4м;</w:t>
            </w:r>
          </w:p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До бань, автостоянок и прочих построек – 1м.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Максимальное количество надземных этажей – 3м. Предельная высота зданий, строений, сооружений – 12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</w:tbl>
    <w:p w:rsidR="00500C10" w:rsidRPr="00340872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2.3.3  </w:t>
      </w:r>
      <w:r>
        <w:rPr>
          <w:rFonts w:ascii="Times New Roman" w:hAnsi="Times New Roman" w:cs="Times New Roman"/>
          <w:i/>
          <w:sz w:val="18"/>
          <w:szCs w:val="18"/>
        </w:rPr>
        <w:t>Блокированная жилая застройка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500C10" w:rsidRPr="00130A2E" w:rsidTr="00906115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500C10" w:rsidRPr="00130A2E" w:rsidTr="0090611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00C10" w:rsidRPr="00130A2E" w:rsidTr="0090611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C10" w:rsidRPr="00130A2E" w:rsidTr="00906115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Минимальный размер – 200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на каждую блок-секцию;</w:t>
            </w:r>
          </w:p>
          <w:p w:rsidR="00500C10" w:rsidRPr="0095689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Максимальный размер – 2000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Расстояние до </w:t>
            </w: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границы земельного участка должно быть не менее:</w:t>
            </w:r>
          </w:p>
          <w:p w:rsid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 от границ смежных землепользователей – 3м;</w:t>
            </w:r>
          </w:p>
          <w:p w:rsid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 от постройки для содержания скота и птицы 4м;</w:t>
            </w:r>
          </w:p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От бань, автостоянок и прочих построек 1м;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Максимальное количество надземных этажей – 3м. Предельная высота зданий, строений, сооружений – 12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</w:tbl>
    <w:p w:rsidR="00500C10" w:rsidRPr="00340872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2.3.4  </w:t>
      </w:r>
      <w:r>
        <w:rPr>
          <w:rFonts w:ascii="Times New Roman" w:hAnsi="Times New Roman" w:cs="Times New Roman"/>
          <w:i/>
          <w:sz w:val="18"/>
          <w:szCs w:val="18"/>
        </w:rPr>
        <w:t>Среднеэтажная жилая постройка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500C10" w:rsidRPr="00130A2E" w:rsidTr="00906115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500C10" w:rsidRPr="00130A2E" w:rsidTr="0090611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00C10" w:rsidRPr="00130A2E" w:rsidTr="0090611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C10" w:rsidRPr="00130A2E" w:rsidTr="00906115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95689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Минимальная площадь земельного участка 1200,0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9для вновь возводимых объектов).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Отступ от границ земель общего пользования – не менее 5м.</w:t>
            </w:r>
          </w:p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 существующей застройке допускается размещать по границам земель общего пользования встроенные в первые этажи или пристроенными помещениями общественного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Максимальное количество надземных этажей – 8. Минимальное количество надземных этажей –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При новом строительстве 40%; при реконструкции 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8D1AF1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</w:tbl>
    <w:p w:rsidR="00500C10" w:rsidRPr="00340872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2.3.5  </w:t>
      </w:r>
      <w:r>
        <w:rPr>
          <w:rFonts w:ascii="Times New Roman" w:hAnsi="Times New Roman" w:cs="Times New Roman"/>
          <w:i/>
          <w:sz w:val="18"/>
          <w:szCs w:val="18"/>
        </w:rPr>
        <w:t>Хранение автотранспорта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500C10" w:rsidRPr="00130A2E" w:rsidTr="00906115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500C10" w:rsidRPr="00130A2E" w:rsidTr="0090611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00C10" w:rsidRPr="00130A2E" w:rsidTr="0090611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C10" w:rsidRPr="00130A2E" w:rsidTr="00906115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Для гаражей одноэтажных 30м2; двухэтажных 20м2; наземных стоянок 25м2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Отступ от границ земель общего пользования – 0м;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От границ смежных землепользователей – 0м.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Максимальное количество этажей – 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500C10" w:rsidRPr="00340872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2.3.6  </w:t>
      </w:r>
      <w:r>
        <w:rPr>
          <w:rFonts w:ascii="Times New Roman" w:hAnsi="Times New Roman" w:cs="Times New Roman"/>
          <w:i/>
          <w:sz w:val="18"/>
          <w:szCs w:val="18"/>
        </w:rPr>
        <w:t>Хранение автотранспорта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500C10" w:rsidRPr="00130A2E" w:rsidTr="00906115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500C10" w:rsidRPr="00130A2E" w:rsidTr="0090611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00C10" w:rsidRPr="00130A2E" w:rsidTr="0090611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C10" w:rsidRPr="00130A2E" w:rsidTr="00906115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Размеры земельных участков объектов инженерно-технического обеспечения, необходимых для коммунального обслуживания (в том числе линейные инженерные объекты), особенности размещения и прочие параметры определяются в соответствии с СП 42.13330.</w:t>
            </w:r>
            <w:r w:rsidRPr="00500C1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2016 «Градостроительство. Планировка и застройка городских и сельских поселений», нормативами градостроительного проектирования, проектом планировки.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Отступ от границ земельного участка – 1м;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Расстояние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СП 42.13330.2016 «естественное и искусственное освещение», а также в соответствии с противопожарными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Максимальное количество надземных этажей – 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500C10" w:rsidRPr="00340872" w:rsidRDefault="00500C10" w:rsidP="00500C1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2.3.7  </w:t>
      </w:r>
      <w:r>
        <w:rPr>
          <w:rFonts w:ascii="Times New Roman" w:hAnsi="Times New Roman" w:cs="Times New Roman"/>
          <w:i/>
          <w:sz w:val="18"/>
          <w:szCs w:val="18"/>
        </w:rPr>
        <w:t>Обеспечение внутреннего порядка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500C10" w:rsidRPr="00130A2E" w:rsidTr="00906115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500C10" w:rsidRPr="00130A2E" w:rsidTr="0090611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00C10" w:rsidRPr="00130A2E" w:rsidTr="0090611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C10" w:rsidRPr="00130A2E" w:rsidTr="00906115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Размеры земельных участков объектов инженерно-технического обеспечения, необходимых для коммунального обслуживания (в том числе линейные инженерные объекты), особенности размещения и прочие параметры определяются в соответствии с СП 42.13330.2016 «Градостроительство. Планировка и застройка городских и сельских </w:t>
            </w:r>
            <w:r w:rsidRPr="00500C1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поселений», нормативами градостроительного проектирования, проектом планировки.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Расстояние от границ производственных участков расположенных в общественно-деловой зоне до общественных зданий следует принимать не менее 50 м. </w:t>
            </w:r>
          </w:p>
          <w:p w:rsidR="00500C10" w:rsidRPr="00500C10" w:rsidRDefault="00500C10" w:rsidP="0090611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Отступ от строений границ земельного участка в район существующей застройки в соответствии со сложившейся ситуацией, в районе новой застройки - не менее 3 м.</w:t>
            </w:r>
          </w:p>
          <w:p w:rsidR="00500C10" w:rsidRPr="00500C10" w:rsidRDefault="00500C10" w:rsidP="0090611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Расстояние от пожарного депо до границ земельных участков общеобразовательных школ, дошкольных организаций и лечебных учреждений – 30 м. Расстояние между жилыми и общественными зданиями следует принимать на основе расчетов инсоляции и освещенности</w:t>
            </w:r>
            <w:proofErr w:type="gramStart"/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 а также в соответствии с противопожарными требованиями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Максимальное количество надземных этажей – 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500C10" w:rsidRPr="00CD2591" w:rsidRDefault="00500C10" w:rsidP="00500C10">
      <w:pPr>
        <w:pStyle w:val="4"/>
        <w:spacing w:before="0" w:after="0" w:line="240" w:lineRule="auto"/>
        <w:ind w:firstLine="0"/>
        <w:rPr>
          <w:i w:val="0"/>
          <w:sz w:val="18"/>
          <w:szCs w:val="18"/>
          <w:lang w:eastAsia="ru-RU"/>
        </w:rPr>
      </w:pPr>
      <w:r w:rsidRPr="00CD2591">
        <w:rPr>
          <w:i w:val="0"/>
          <w:sz w:val="18"/>
          <w:szCs w:val="18"/>
          <w:lang w:eastAsia="ru-RU"/>
        </w:rPr>
        <w:lastRenderedPageBreak/>
        <w:t>2.3.8 Земельные участки (территории) общего пользования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1984"/>
        <w:gridCol w:w="1276"/>
        <w:gridCol w:w="1559"/>
        <w:gridCol w:w="1985"/>
        <w:gridCol w:w="992"/>
      </w:tblGrid>
      <w:tr w:rsidR="00500C10" w:rsidRPr="00130A2E" w:rsidTr="00906115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500C10" w:rsidRPr="00130A2E" w:rsidTr="00906115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00C10" w:rsidRPr="00130A2E" w:rsidTr="00906115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130A2E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C10" w:rsidRPr="00130A2E" w:rsidTr="00906115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1. Ширина основных пешеходных коммуникаций (тротуаров, аллеи, дорожек, тропинок) – не менее 1,5 м. 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2. Ширина основных пешеходных коммуникаций на участках возможного встречного движения инвалидов на креслах-каталках не менее 1,8м.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3. основное проезды проектируются с двусторонним движением с шириной полосы для движения не менее 2,75 м.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4. Второстепенные проезды допускается проектировать однополосными шириной не менее 3,5 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1. расстояние от  края основной проезжей части магистральных дорог до линии регулирования жилой застройки следует принимать – не менее 50 м, при условии применения </w:t>
            </w:r>
            <w:proofErr w:type="spellStart"/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шумозащитных</w:t>
            </w:r>
            <w:proofErr w:type="spellEnd"/>
            <w:r w:rsidRPr="00500C10">
              <w:rPr>
                <w:rFonts w:ascii="Times New Roman" w:hAnsi="Times New Roman" w:cs="Times New Roman"/>
                <w:sz w:val="14"/>
                <w:szCs w:val="14"/>
              </w:rPr>
              <w:t xml:space="preserve"> устройств – не менее 25 м.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2. расстояние от края основной проезжей части улиц, местных или боковых проездов до линии застройки следует принимать не более 25.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В случаях превышения указанного расстояния следует предусматривать на расстоянии не ближе 5 м от линии застройки полосу шириной 6м, пригодную для проезда пожарных машин.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На территории городского сада допускается возведение зданий высотой не более 6-8 м.</w:t>
            </w:r>
          </w:p>
          <w:p w:rsidR="00500C10" w:rsidRPr="00500C10" w:rsidRDefault="00500C10" w:rsidP="00906115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На территории бульвара допускается возведение зданий высотой не более 6м.</w:t>
            </w:r>
          </w:p>
          <w:p w:rsidR="00500C10" w:rsidRPr="00500C10" w:rsidRDefault="00500C10" w:rsidP="00906115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На территории парков допускается возведение зданий высотой не более 8м.</w:t>
            </w:r>
          </w:p>
          <w:p w:rsidR="00500C10" w:rsidRPr="00500C10" w:rsidRDefault="00500C10" w:rsidP="00906115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Высота парковых сооружений не ограничивается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Максимальный процент застройки в границах земельного участка для бульваров: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- </w:t>
            </w: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2-3% при ширине 25-50 м;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 не более 5 % при ширине более 50 м;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2. Максимальный процент аллей, дорожек, площадок и малых форм в границах земельного участка для скверов, размещаемых на городских улицах и площадях, - 40-25%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3. Общая площадь застройки городского сада не должна превышать 5% территории сада.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4. Общая площадь застройки парка не должна превышать 30% территории парка.</w:t>
            </w:r>
          </w:p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10" w:rsidRPr="00500C10" w:rsidRDefault="00500C10" w:rsidP="0090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0C1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500C10" w:rsidRDefault="00500C10" w:rsidP="0050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2.4 </w:t>
      </w:r>
      <w:r w:rsidRPr="009F30CC">
        <w:rPr>
          <w:rFonts w:ascii="Times New Roman" w:hAnsi="Times New Roman" w:cs="Times New Roman"/>
          <w:sz w:val="18"/>
          <w:szCs w:val="18"/>
        </w:rPr>
        <w:t>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433"/>
        <w:gridCol w:w="1404"/>
        <w:gridCol w:w="901"/>
        <w:gridCol w:w="1276"/>
        <w:gridCol w:w="1417"/>
        <w:gridCol w:w="1134"/>
        <w:gridCol w:w="959"/>
      </w:tblGrid>
      <w:tr w:rsidR="00500C10" w:rsidTr="00906115">
        <w:tc>
          <w:tcPr>
            <w:tcW w:w="1757" w:type="dxa"/>
            <w:vMerge w:val="restart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 xml:space="preserve"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</w:t>
            </w:r>
            <w:r w:rsidRPr="00CE5C27">
              <w:rPr>
                <w:sz w:val="16"/>
                <w:szCs w:val="16"/>
              </w:rPr>
              <w:lastRenderedPageBreak/>
              <w:t>устанавливается</w:t>
            </w:r>
          </w:p>
        </w:tc>
        <w:tc>
          <w:tcPr>
            <w:tcW w:w="1433" w:type="dxa"/>
            <w:vMerge w:val="restart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lastRenderedPageBreak/>
              <w:t>Реквизиты акта, регулирующего использования земельного участка</w:t>
            </w:r>
          </w:p>
        </w:tc>
        <w:tc>
          <w:tcPr>
            <w:tcW w:w="1404" w:type="dxa"/>
            <w:vMerge w:val="restart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Требования к использованию земельного участка</w:t>
            </w:r>
          </w:p>
        </w:tc>
        <w:tc>
          <w:tcPr>
            <w:tcW w:w="3594" w:type="dxa"/>
            <w:gridSpan w:val="3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Требования к параметрам объекта капитального строительства</w:t>
            </w:r>
          </w:p>
        </w:tc>
        <w:tc>
          <w:tcPr>
            <w:tcW w:w="2093" w:type="dxa"/>
            <w:gridSpan w:val="2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Требования к размещению объектов капитального строительства</w:t>
            </w:r>
          </w:p>
        </w:tc>
      </w:tr>
      <w:tr w:rsidR="00500C10" w:rsidTr="00906115">
        <w:tc>
          <w:tcPr>
            <w:tcW w:w="1757" w:type="dxa"/>
            <w:vMerge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 xml:space="preserve">Предельное количество этажей и (или) предельная высота зданий, </w:t>
            </w:r>
            <w:r w:rsidRPr="00CE5C27">
              <w:rPr>
                <w:sz w:val="16"/>
                <w:szCs w:val="16"/>
              </w:rPr>
              <w:lastRenderedPageBreak/>
              <w:t>строений, сооружений</w:t>
            </w:r>
          </w:p>
        </w:tc>
        <w:tc>
          <w:tcPr>
            <w:tcW w:w="1276" w:type="dxa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lastRenderedPageBreak/>
              <w:t xml:space="preserve">Максимальный процент застройки в границах земельного участка, определяемый как отношение </w:t>
            </w:r>
            <w:r w:rsidRPr="00CE5C27">
              <w:rPr>
                <w:sz w:val="16"/>
                <w:szCs w:val="16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lastRenderedPageBreak/>
              <w:t>Иные требования к параметрам объектам капитального строительства</w:t>
            </w:r>
          </w:p>
        </w:tc>
        <w:tc>
          <w:tcPr>
            <w:tcW w:w="1134" w:type="dxa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 xml:space="preserve">Максимальные отступы т границ земельного участка в целях определения мест </w:t>
            </w:r>
            <w:r w:rsidRPr="00CE5C27">
              <w:rPr>
                <w:sz w:val="16"/>
                <w:szCs w:val="16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59" w:type="dxa"/>
          </w:tcPr>
          <w:p w:rsidR="00500C10" w:rsidRPr="00CE5C27" w:rsidRDefault="00500C10" w:rsidP="0090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lastRenderedPageBreak/>
              <w:t xml:space="preserve">Иные требования к размещению объектам капитального </w:t>
            </w:r>
            <w:r w:rsidRPr="00CE5C27">
              <w:rPr>
                <w:sz w:val="16"/>
                <w:szCs w:val="16"/>
              </w:rPr>
              <w:lastRenderedPageBreak/>
              <w:t xml:space="preserve">строительства </w:t>
            </w:r>
          </w:p>
        </w:tc>
      </w:tr>
      <w:tr w:rsidR="00500C10" w:rsidTr="00906115">
        <w:tc>
          <w:tcPr>
            <w:tcW w:w="1757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33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4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9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00C10" w:rsidTr="00906115">
        <w:tc>
          <w:tcPr>
            <w:tcW w:w="1757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4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</w:tcPr>
          <w:p w:rsidR="00500C10" w:rsidRPr="009F30CC" w:rsidRDefault="00500C10" w:rsidP="00906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5E58" w:rsidRDefault="008E5E58" w:rsidP="00DC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7ECD" w:rsidRPr="00FF7243" w:rsidRDefault="007623CB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F7243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A2405F" w:rsidRPr="00FF7243" w:rsidRDefault="00A2405F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E4758" w:rsidRPr="007A445E" w:rsidRDefault="00C468A8" w:rsidP="0099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7A445E">
        <w:rPr>
          <w:rFonts w:ascii="Times New Roman" w:hAnsi="Times New Roman" w:cs="Times New Roman"/>
          <w:b/>
          <w:sz w:val="18"/>
          <w:szCs w:val="18"/>
        </w:rPr>
        <w:t>Лот №</w:t>
      </w:r>
      <w:r w:rsidR="00996829" w:rsidRPr="007A445E">
        <w:rPr>
          <w:rFonts w:ascii="Times New Roman" w:hAnsi="Times New Roman" w:cs="Times New Roman"/>
          <w:b/>
          <w:sz w:val="18"/>
          <w:szCs w:val="18"/>
        </w:rPr>
        <w:t>2</w:t>
      </w:r>
      <w:r w:rsidRPr="007A445E">
        <w:rPr>
          <w:rFonts w:ascii="Times New Roman" w:hAnsi="Times New Roman" w:cs="Times New Roman"/>
          <w:b/>
          <w:sz w:val="18"/>
          <w:szCs w:val="18"/>
        </w:rPr>
        <w:t>:</w:t>
      </w:r>
      <w:r w:rsidR="009A72BB" w:rsidRPr="007A44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96829" w:rsidRPr="007A445E">
        <w:rPr>
          <w:rFonts w:ascii="Times New Roman" w:hAnsi="Times New Roman" w:cs="Times New Roman"/>
          <w:sz w:val="18"/>
          <w:szCs w:val="18"/>
        </w:rPr>
        <w:t>Земельный участок полностью расположен в особо охраняемой природной территории «Государственный биологический охотничий заказник регионального значения «Пожвинский» на территории Добрянского муниципального района Пермского края; Федеральный закон «Об особо охраняемых природных территориях» (ред. от 12 марта 2014 г.) от 14.03.1995 № 33, выдан Государственная Дума РФ.</w:t>
      </w:r>
    </w:p>
    <w:p w:rsidR="00117F4C" w:rsidRPr="007A445E" w:rsidRDefault="00996829" w:rsidP="0011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445E">
        <w:rPr>
          <w:rFonts w:ascii="Times New Roman" w:hAnsi="Times New Roman" w:cs="Times New Roman"/>
          <w:sz w:val="18"/>
          <w:szCs w:val="18"/>
        </w:rPr>
        <w:t>Срок действия с 18.05.2016.</w:t>
      </w:r>
    </w:p>
    <w:p w:rsidR="00996829" w:rsidRPr="007A445E" w:rsidRDefault="00996829" w:rsidP="0099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40EAB" w:rsidRPr="007A445E" w:rsidRDefault="00D0457B" w:rsidP="00B4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A445E">
        <w:rPr>
          <w:rFonts w:ascii="Times New Roman" w:hAnsi="Times New Roman" w:cs="Times New Roman"/>
          <w:b/>
          <w:sz w:val="18"/>
          <w:szCs w:val="18"/>
        </w:rPr>
        <w:t>Лот №</w:t>
      </w:r>
      <w:r w:rsidR="006B7E24" w:rsidRPr="007A445E">
        <w:rPr>
          <w:rFonts w:ascii="Times New Roman" w:hAnsi="Times New Roman" w:cs="Times New Roman"/>
          <w:b/>
          <w:sz w:val="18"/>
          <w:szCs w:val="18"/>
        </w:rPr>
        <w:t>4</w:t>
      </w:r>
      <w:r w:rsidRPr="007A445E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B40EAB" w:rsidRPr="007A445E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с 2021-04-08; реквизиты документа-основания: постановление Правительства РФ "Об утверждении правил охраны газораспределительных сетей" от 20.11.2000 № 878 выдан: Правительство РФ; приказ </w:t>
      </w:r>
      <w:r w:rsidR="00B40EAB" w:rsidRPr="007A445E">
        <w:rPr>
          <w:rFonts w:ascii="Cambria Math" w:eastAsia="TimesNewRomanPSMT" w:hAnsi="Cambria Math" w:cs="Cambria Math"/>
          <w:sz w:val="18"/>
          <w:szCs w:val="18"/>
        </w:rPr>
        <w:t>≪</w:t>
      </w:r>
      <w:proofErr w:type="spellStart"/>
      <w:r w:rsidR="00B40EAB" w:rsidRPr="007A445E">
        <w:rPr>
          <w:rFonts w:ascii="Times New Roman" w:eastAsia="TimesNewRomanPSMT" w:hAnsi="Times New Roman" w:cs="Times New Roman"/>
          <w:sz w:val="18"/>
          <w:szCs w:val="18"/>
        </w:rPr>
        <w:t>Обутверждении</w:t>
      </w:r>
      <w:proofErr w:type="spellEnd"/>
      <w:r w:rsidR="00B40EAB" w:rsidRPr="007A445E">
        <w:rPr>
          <w:rFonts w:ascii="Times New Roman" w:eastAsia="TimesNewRomanPSMT" w:hAnsi="Times New Roman" w:cs="Times New Roman"/>
          <w:sz w:val="18"/>
          <w:szCs w:val="18"/>
        </w:rPr>
        <w:t xml:space="preserve"> границ охранных зон газопроводов ЗАО </w:t>
      </w:r>
      <w:r w:rsidR="00B40EAB" w:rsidRPr="007A445E">
        <w:rPr>
          <w:rFonts w:ascii="Cambria Math" w:eastAsia="TimesNewRomanPSMT" w:hAnsi="Cambria Math" w:cs="Cambria Math"/>
          <w:sz w:val="18"/>
          <w:szCs w:val="18"/>
        </w:rPr>
        <w:t>≪</w:t>
      </w:r>
      <w:r w:rsidR="00B40EAB" w:rsidRPr="007A445E">
        <w:rPr>
          <w:rFonts w:ascii="Times New Roman" w:eastAsia="TimesNewRomanPSMT" w:hAnsi="Times New Roman" w:cs="Times New Roman"/>
          <w:sz w:val="18"/>
          <w:szCs w:val="18"/>
        </w:rPr>
        <w:t>Газпром газораспределение Пермь</w:t>
      </w:r>
      <w:r w:rsidR="00B40EAB" w:rsidRPr="007A445E">
        <w:rPr>
          <w:rFonts w:ascii="Cambria Math" w:eastAsia="TimesNewRomanPSMT" w:hAnsi="Cambria Math" w:cs="Cambria Math"/>
          <w:sz w:val="18"/>
          <w:szCs w:val="18"/>
        </w:rPr>
        <w:t>≫</w:t>
      </w:r>
      <w:r w:rsidR="00B40EAB" w:rsidRPr="007A445E">
        <w:rPr>
          <w:rFonts w:ascii="Times New Roman" w:eastAsia="TimesNewRomanPSMT" w:hAnsi="Times New Roman" w:cs="Times New Roman"/>
          <w:sz w:val="18"/>
          <w:szCs w:val="18"/>
        </w:rPr>
        <w:t xml:space="preserve"> от 04.04.2014 № СЭД-31-02-2-02-314 выдан: Министерство по управлению имуществом и земельным отношениям Пермского края; Содержание ограничения (обременения): Ширина охранной зоны газопровода определена в соответствии с Постановлением Правительства РФ от 20 ноября 2000 №878</w:t>
      </w:r>
      <w:proofErr w:type="gramStart"/>
      <w:r w:rsidR="00B40EAB" w:rsidRPr="007A445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B40EAB" w:rsidRPr="007A445E">
        <w:rPr>
          <w:rFonts w:ascii="Cambria Math" w:eastAsia="TimesNewRomanPSMT" w:hAnsi="Cambria Math" w:cs="Cambria Math"/>
          <w:sz w:val="18"/>
          <w:szCs w:val="18"/>
        </w:rPr>
        <w:t>≪</w:t>
      </w:r>
      <w:r w:rsidR="00B40EAB" w:rsidRPr="007A445E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="00B40EAB" w:rsidRPr="007A445E">
        <w:rPr>
          <w:rFonts w:ascii="Times New Roman" w:eastAsia="TimesNewRomanPSMT" w:hAnsi="Times New Roman" w:cs="Times New Roman"/>
          <w:sz w:val="18"/>
          <w:szCs w:val="18"/>
        </w:rPr>
        <w:t>б утверждении Правил охраны газораспределительных сетей</w:t>
      </w:r>
      <w:r w:rsidR="00B40EAB" w:rsidRPr="007A445E">
        <w:rPr>
          <w:rFonts w:ascii="Cambria Math" w:eastAsia="TimesNewRomanPSMT" w:hAnsi="Cambria Math" w:cs="Cambria Math"/>
          <w:sz w:val="18"/>
          <w:szCs w:val="18"/>
        </w:rPr>
        <w:t>≫</w:t>
      </w:r>
      <w:r w:rsidR="00B40EAB" w:rsidRPr="007A445E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</w:p>
    <w:p w:rsidR="00B40EAB" w:rsidRPr="007A445E" w:rsidRDefault="00B40EAB" w:rsidP="00B4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A445E">
        <w:rPr>
          <w:rFonts w:ascii="Times New Roman" w:eastAsia="TimesNewRomanPSMT" w:hAnsi="Times New Roman" w:cs="Times New Roman"/>
          <w:sz w:val="18"/>
          <w:szCs w:val="18"/>
        </w:rPr>
        <w:t xml:space="preserve">На земельные участки, входящие в охранные зоны газораспределительных сетей налагаются ограничения (обременения), которыми запрещается: </w:t>
      </w:r>
    </w:p>
    <w:p w:rsidR="00B40EAB" w:rsidRDefault="00B40EAB" w:rsidP="00B4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A445E">
        <w:rPr>
          <w:rFonts w:ascii="Times New Roman" w:eastAsia="TimesNewRomanPSMT" w:hAnsi="Times New Roman" w:cs="Times New Roman"/>
          <w:sz w:val="18"/>
          <w:szCs w:val="18"/>
        </w:rPr>
        <w:t xml:space="preserve">а) строить объекты жилищно-гражданского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и производственного назначения; </w:t>
      </w:r>
    </w:p>
    <w:p w:rsidR="00B40EAB" w:rsidRDefault="00B40EAB" w:rsidP="00B4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б) сносить и реконструировать мосты, коллекторы, автомобильные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>железные дороги с расположенными на них газораспределительными сетями без предварительного выноса этих газопроводов по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согласованию с эксплуатационными организациями; </w:t>
      </w:r>
    </w:p>
    <w:p w:rsidR="00B40EAB" w:rsidRDefault="00B40EAB" w:rsidP="00B4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в) разрушать берегоукрепительные сооружения, водопропускные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устройства, земляные и иные сооружения, предохраняющие газораспределительные сети от разрушений; </w:t>
      </w:r>
    </w:p>
    <w:p w:rsidR="00B40EAB" w:rsidRDefault="00B40EAB" w:rsidP="00B4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г) перемещать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>повреждать, засыпать и уничтожать опознавательные знаки, контрольно-измерительные пункты и другие устройства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газораспределительных сетей; </w:t>
      </w:r>
    </w:p>
    <w:p w:rsidR="00B40EAB" w:rsidRDefault="00B40EAB" w:rsidP="00B4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д) устраивать свалки и склады, разливать растворы кислот, солей, щелочей и других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химически активных веществ; </w:t>
      </w:r>
    </w:p>
    <w:p w:rsidR="00B40EAB" w:rsidRDefault="00B40EAB" w:rsidP="00B4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е) огораживать и перегораживать охранные зоны, препятствовать доступу персонала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>эксплуатационных организаций к газораспределительным сетям, проведению обслуживания и устранению повреждений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газораспределительных сетей; </w:t>
      </w:r>
    </w:p>
    <w:p w:rsidR="00B40EAB" w:rsidRDefault="00B40EAB" w:rsidP="00B4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ж) разводить огонь и размещать источники огня; </w:t>
      </w:r>
    </w:p>
    <w:p w:rsidR="00B40EAB" w:rsidRDefault="00B40EAB" w:rsidP="00B4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з) рыть погреба, копать и обрабатывать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почву сельскохозяйственными и мелиоративными орудиями и механизмами на глубину более 0,3 метра; </w:t>
      </w:r>
    </w:p>
    <w:p w:rsidR="00B40EAB" w:rsidRDefault="00B40EAB" w:rsidP="00B4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и) открывать калитки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>двери газорегуляторных пунктов, станций катодной и дренажной защиты, люки подземных колодцев, включать или отключать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>электроснабжение сре</w:t>
      </w:r>
      <w:proofErr w:type="gramStart"/>
      <w:r w:rsidRPr="00391E24">
        <w:rPr>
          <w:rFonts w:ascii="Times New Roman" w:eastAsia="TimesNewRomanPSMT" w:hAnsi="Times New Roman" w:cs="Times New Roman"/>
          <w:sz w:val="18"/>
          <w:szCs w:val="18"/>
        </w:rPr>
        <w:t>дств св</w:t>
      </w:r>
      <w:proofErr w:type="gramEnd"/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язи, освещения и систем телемеханики; </w:t>
      </w:r>
    </w:p>
    <w:p w:rsidR="00B40EAB" w:rsidRDefault="00B40EAB" w:rsidP="00B4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к) набрасывать, приставлять и привязывать к опорам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>надземным газопроводам, ограждениям и зданиям газораспределительных сетей посторонние предметы, лестницы, влезать на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них; </w:t>
      </w:r>
    </w:p>
    <w:p w:rsidR="00B40EAB" w:rsidRDefault="00B40EAB" w:rsidP="00B4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391E24">
        <w:rPr>
          <w:rFonts w:ascii="Times New Roman" w:eastAsia="TimesNewRomanPSMT" w:hAnsi="Times New Roman" w:cs="Times New Roman"/>
          <w:sz w:val="18"/>
          <w:szCs w:val="18"/>
        </w:rPr>
        <w:t>л) самовольно подключатьс</w:t>
      </w:r>
      <w:r>
        <w:rPr>
          <w:rFonts w:ascii="Times New Roman" w:eastAsia="TimesNewRomanPSMT" w:hAnsi="Times New Roman" w:cs="Times New Roman"/>
          <w:sz w:val="18"/>
          <w:szCs w:val="18"/>
        </w:rPr>
        <w:t>я к газораспределительным сетям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>; Реестровый номер границы: 59:18-6.61; Вид объекта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реестра границ: Зона с особыми условиями использования территории; Вид зоны по документу: Охранная зона </w:t>
      </w:r>
      <w:proofErr w:type="spellStart"/>
      <w:r w:rsidRPr="00391E24">
        <w:rPr>
          <w:rFonts w:ascii="Times New Roman" w:eastAsia="TimesNewRomanPSMT" w:hAnsi="Times New Roman" w:cs="Times New Roman"/>
          <w:sz w:val="18"/>
          <w:szCs w:val="18"/>
        </w:rPr>
        <w:t>закольцовки</w:t>
      </w:r>
      <w:proofErr w:type="spell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газопровода низкого давления </w:t>
      </w:r>
      <w:proofErr w:type="gramStart"/>
      <w:r w:rsidRPr="00391E24">
        <w:rPr>
          <w:rFonts w:ascii="Times New Roman" w:eastAsia="TimesNewRomanPSMT" w:hAnsi="Times New Roman" w:cs="Times New Roman"/>
          <w:sz w:val="18"/>
          <w:szCs w:val="18"/>
        </w:rPr>
        <w:t>м-н</w:t>
      </w:r>
      <w:proofErr w:type="gramEnd"/>
      <w:r w:rsidRPr="00391E24">
        <w:rPr>
          <w:rFonts w:ascii="Times New Roman" w:eastAsia="TimesNewRomanPSMT" w:hAnsi="Times New Roman" w:cs="Times New Roman"/>
          <w:sz w:val="18"/>
          <w:szCs w:val="18"/>
        </w:rPr>
        <w:t xml:space="preserve"> Радужный - м-н Лесной; </w:t>
      </w:r>
    </w:p>
    <w:p w:rsidR="00B40EAB" w:rsidRPr="003C40AF" w:rsidRDefault="00B40EAB" w:rsidP="00B4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3C40A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24008D" w:rsidRPr="00B40EAB" w:rsidRDefault="0024008D" w:rsidP="0099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color w:val="FF0000"/>
          <w:sz w:val="18"/>
          <w:szCs w:val="18"/>
        </w:rPr>
      </w:pPr>
    </w:p>
    <w:p w:rsidR="001C58C9" w:rsidRPr="007A445E" w:rsidRDefault="001C58C9" w:rsidP="0024008D">
      <w:pPr>
        <w:spacing w:after="0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1A348E" w:rsidRPr="00D326D5" w:rsidRDefault="001C58C9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A445E">
        <w:rPr>
          <w:rFonts w:ascii="Times New Roman" w:hAnsi="Times New Roman" w:cs="Times New Roman"/>
          <w:b/>
          <w:sz w:val="18"/>
          <w:szCs w:val="18"/>
        </w:rPr>
        <w:t>Лот №</w:t>
      </w:r>
      <w:r w:rsidR="008A03BE" w:rsidRPr="007A445E">
        <w:rPr>
          <w:rFonts w:ascii="Times New Roman" w:hAnsi="Times New Roman" w:cs="Times New Roman"/>
          <w:b/>
          <w:sz w:val="18"/>
          <w:szCs w:val="18"/>
        </w:rPr>
        <w:t>7</w:t>
      </w:r>
      <w:r w:rsidRPr="007A445E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1A348E" w:rsidRPr="007A445E">
        <w:rPr>
          <w:rFonts w:ascii="Times New Roman" w:eastAsia="TimesNewRomanPSMT" w:hAnsi="Times New Roman" w:cs="Times New Roman"/>
          <w:sz w:val="18"/>
          <w:szCs w:val="18"/>
        </w:rPr>
        <w:t xml:space="preserve">Земельный участок полностью расположен в границах зоны с реестровым номером 59:01-6.4321 от 23.03.2015, ограничение использования земельного участка в пределах зоны: </w:t>
      </w:r>
      <w:proofErr w:type="gramStart"/>
      <w:r w:rsidR="001A348E" w:rsidRPr="007A445E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прибрежной защитной полосы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="001A348E" w:rsidRPr="007A445E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 специальных транспортных </w:t>
      </w:r>
      <w:r w:rsidR="001A348E" w:rsidRPr="00D326D5">
        <w:rPr>
          <w:rFonts w:ascii="Times New Roman" w:eastAsia="TimesNewRomanPSMT" w:hAnsi="Times New Roman" w:cs="Times New Roman"/>
          <w:sz w:val="18"/>
          <w:szCs w:val="18"/>
        </w:rPr>
        <w:t>средств), за исключением их движения по</w:t>
      </w:r>
      <w:r w:rsidR="001A34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A348E" w:rsidRPr="00D326D5">
        <w:rPr>
          <w:rFonts w:ascii="Times New Roman" w:eastAsia="TimesNewRomanPSMT" w:hAnsi="Times New Roman" w:cs="Times New Roman"/>
          <w:sz w:val="18"/>
          <w:szCs w:val="18"/>
        </w:rPr>
        <w:t>дорогам и стоянки на дорогах и в специально оборудованных местах, имеющих твердое покрытие</w:t>
      </w:r>
      <w:r w:rsidR="001A348E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="001A348E" w:rsidRPr="00D326D5">
        <w:rPr>
          <w:rFonts w:ascii="Times New Roman" w:eastAsia="TimesNewRomanPSMT" w:hAnsi="Times New Roman" w:cs="Times New Roman"/>
          <w:sz w:val="18"/>
          <w:szCs w:val="18"/>
        </w:rPr>
        <w:t>распашка земель; размещение отвалов размываемых грунтов; выпас сельскохозяйственных животных и</w:t>
      </w:r>
      <w:r w:rsidR="001A34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A348E" w:rsidRPr="00D326D5">
        <w:rPr>
          <w:rFonts w:ascii="Times New Roman" w:eastAsia="TimesNewRomanPSMT" w:hAnsi="Times New Roman" w:cs="Times New Roman"/>
          <w:sz w:val="18"/>
          <w:szCs w:val="18"/>
        </w:rPr>
        <w:t>организация для них летних лагерей, ванн</w:t>
      </w:r>
      <w:proofErr w:type="gramStart"/>
      <w:r w:rsidR="001A348E" w:rsidRPr="00D326D5">
        <w:rPr>
          <w:rFonts w:ascii="Times New Roman" w:eastAsia="TimesNewRomanPSMT" w:hAnsi="Times New Roman" w:cs="Times New Roman"/>
          <w:sz w:val="18"/>
          <w:szCs w:val="18"/>
        </w:rPr>
        <w:t xml:space="preserve">., </w:t>
      </w:r>
      <w:proofErr w:type="gramEnd"/>
      <w:r w:rsidR="001A348E" w:rsidRPr="00D326D5">
        <w:rPr>
          <w:rFonts w:ascii="Times New Roman" w:eastAsia="TimesNewRomanPSMT" w:hAnsi="Times New Roman" w:cs="Times New Roman"/>
          <w:sz w:val="18"/>
          <w:szCs w:val="18"/>
        </w:rPr>
        <w:t>вид/наименование: Часть прибрежной защитной полосы</w:t>
      </w:r>
      <w:r w:rsidR="001A348E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1A348E" w:rsidRPr="00D326D5">
        <w:rPr>
          <w:rFonts w:ascii="Times New Roman" w:eastAsia="TimesNewRomanPSMT" w:hAnsi="Times New Roman" w:cs="Times New Roman"/>
          <w:sz w:val="18"/>
          <w:szCs w:val="18"/>
        </w:rPr>
        <w:t>Камского водохранилища, тип: Прибрежная защитная полоса, решения:</w:t>
      </w:r>
    </w:p>
    <w:p w:rsidR="001A348E" w:rsidRPr="00D326D5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>1. дата решения: 07.07.2014, номер решения: 163, наименование ОГВ/ОМСУ: Камское бассейновое водное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управление Федерального агентства водных ресурсов</w:t>
      </w:r>
    </w:p>
    <w:p w:rsidR="001A348E" w:rsidRPr="00D326D5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>2. дата решения: 03.06.2006, номер решения: 74-ФЗ, наименование ОГВ/ОМСУ: Правительство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Федерации</w:t>
      </w:r>
    </w:p>
    <w:p w:rsidR="001A348E" w:rsidRPr="00D326D5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>3. дата решения: 10.01.2009, номер решения: 17, наименование ОГВ/ОМСУ: Правительство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Федерации</w:t>
      </w:r>
    </w:p>
    <w:p w:rsidR="001A348E" w:rsidRPr="00D326D5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>Земельный участок полностью расположен в границах зоны с реестровым номером 59:01-6.1326 от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23.03.2015, ограничение использования земельного участка в пределах зоны: </w:t>
      </w:r>
      <w:proofErr w:type="gramStart"/>
      <w:r w:rsidRPr="00D326D5">
        <w:rPr>
          <w:rFonts w:ascii="Times New Roman" w:eastAsia="TimesNewRomanPSMT" w:hAnsi="Times New Roman" w:cs="Times New Roman"/>
          <w:sz w:val="18"/>
          <w:szCs w:val="18"/>
        </w:rPr>
        <w:t>В соответствии со ст. 65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Водного кодекса Российской Федерации от 03 июня 2006 года № 74-ФЗ в границах водоохранных зон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запрещается: использование сточных вод для удобрения почв; размещение кладбищ, скотомогильников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мест захоронения отходов производства и потребления, химических, взрывчатых, токсичных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отравляющих и ядовитых веществ, пунктов захоронения радиоактивных отходов; осуществление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авиационных мер по борьбе с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lastRenderedPageBreak/>
        <w:t>вредителями и болезнями растений;</w:t>
      </w:r>
      <w:proofErr w:type="gramEnd"/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средств (кроме специальных транспортных средств), за исключением их движения по дорогам и стоянки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на дорогах и в специально оборудованных местах, имеющих твердое покрытие.</w:t>
      </w:r>
    </w:p>
    <w:p w:rsidR="001A348E" w:rsidRPr="00D326D5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D326D5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эксплуатацию, эксплуатация хозяйственных и иных объектов при условии оборудования таких объектов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сооружениями, обеспечивающими охрану водных объектов от загрязнения, засорения и истощения вод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326D5">
        <w:rPr>
          <w:rFonts w:ascii="Times New Roman" w:eastAsia="TimesNewRomanPSMT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</w:t>
      </w:r>
      <w:proofErr w:type="gramStart"/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., </w:t>
      </w:r>
      <w:proofErr w:type="gramEnd"/>
      <w:r w:rsidRPr="00D326D5">
        <w:rPr>
          <w:rFonts w:ascii="Times New Roman" w:eastAsia="TimesNewRomanPSMT" w:hAnsi="Times New Roman" w:cs="Times New Roman"/>
          <w:sz w:val="18"/>
          <w:szCs w:val="18"/>
        </w:rPr>
        <w:t>вид/наименование:</w:t>
      </w:r>
    </w:p>
    <w:p w:rsidR="001A348E" w:rsidRPr="00D326D5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Часть </w:t>
      </w:r>
      <w:proofErr w:type="spellStart"/>
      <w:r w:rsidRPr="00D326D5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водохранилища, тип: </w:t>
      </w:r>
      <w:proofErr w:type="spellStart"/>
      <w:r w:rsidRPr="00D326D5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 зона, решения:</w:t>
      </w:r>
    </w:p>
    <w:p w:rsidR="001A348E" w:rsidRPr="00D326D5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>1. дата решения: 07.07.2014, номер решения: 163, наименование ОГВ/ОМСУ: Камское бассейновое водное</w:t>
      </w:r>
    </w:p>
    <w:p w:rsidR="001A348E" w:rsidRPr="00D326D5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>управление Федерального агентства водных ресурсов</w:t>
      </w:r>
    </w:p>
    <w:p w:rsidR="001A348E" w:rsidRPr="00D326D5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2. дата решения: 03.06.2006, номер решения: 74-ФЗ, наименование ОГВ/ОМСУ: Правительство </w:t>
      </w:r>
      <w:proofErr w:type="gramStart"/>
      <w:r w:rsidRPr="00D326D5">
        <w:rPr>
          <w:rFonts w:ascii="Times New Roman" w:eastAsia="TimesNewRomanPSMT" w:hAnsi="Times New Roman" w:cs="Times New Roman"/>
          <w:sz w:val="18"/>
          <w:szCs w:val="18"/>
        </w:rPr>
        <w:t>Российской</w:t>
      </w:r>
      <w:proofErr w:type="gramEnd"/>
    </w:p>
    <w:p w:rsidR="001A348E" w:rsidRPr="00D326D5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>Федерации</w:t>
      </w:r>
    </w:p>
    <w:p w:rsidR="001A348E" w:rsidRPr="00D326D5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 xml:space="preserve">3. дата решения: 10.01.2009, номер решения: 17, наименование ОГВ/ОМСУ: Правительство </w:t>
      </w:r>
      <w:proofErr w:type="gramStart"/>
      <w:r w:rsidRPr="00D326D5">
        <w:rPr>
          <w:rFonts w:ascii="Times New Roman" w:eastAsia="TimesNewRomanPSMT" w:hAnsi="Times New Roman" w:cs="Times New Roman"/>
          <w:sz w:val="18"/>
          <w:szCs w:val="18"/>
        </w:rPr>
        <w:t>Российской</w:t>
      </w:r>
      <w:proofErr w:type="gramEnd"/>
    </w:p>
    <w:p w:rsidR="001A348E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D326D5">
        <w:rPr>
          <w:rFonts w:ascii="Times New Roman" w:eastAsia="TimesNewRomanPSMT" w:hAnsi="Times New Roman" w:cs="Times New Roman"/>
          <w:sz w:val="18"/>
          <w:szCs w:val="18"/>
        </w:rPr>
        <w:t>Федерации</w:t>
      </w:r>
    </w:p>
    <w:p w:rsidR="001A348E" w:rsidRPr="0024008D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4008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24008D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24008D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 и прибрежная защитная полоса Камского водохранилища</w:t>
      </w:r>
    </w:p>
    <w:p w:rsidR="00640DA3" w:rsidRPr="007A445E" w:rsidRDefault="00640DA3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</w:p>
    <w:p w:rsidR="001A348E" w:rsidRPr="007A445E" w:rsidRDefault="00D0457B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A445E">
        <w:rPr>
          <w:rFonts w:ascii="Times New Roman" w:hAnsi="Times New Roman" w:cs="Times New Roman"/>
          <w:b/>
          <w:sz w:val="18"/>
          <w:szCs w:val="18"/>
        </w:rPr>
        <w:t>Лот №</w:t>
      </w:r>
      <w:r w:rsidR="001A348E" w:rsidRPr="007A445E">
        <w:rPr>
          <w:rFonts w:ascii="Times New Roman" w:hAnsi="Times New Roman" w:cs="Times New Roman"/>
          <w:b/>
          <w:sz w:val="18"/>
          <w:szCs w:val="18"/>
        </w:rPr>
        <w:t>8</w:t>
      </w:r>
      <w:r w:rsidRPr="007A445E">
        <w:rPr>
          <w:rFonts w:ascii="Times New Roman" w:hAnsi="Times New Roman" w:cs="Times New Roman"/>
          <w:b/>
          <w:sz w:val="18"/>
          <w:szCs w:val="18"/>
        </w:rPr>
        <w:t>:</w:t>
      </w:r>
      <w:r w:rsidR="009A3B2C" w:rsidRPr="007A445E">
        <w:rPr>
          <w:rFonts w:ascii="Times New Roman" w:hAnsi="Times New Roman" w:cs="Times New Roman"/>
          <w:sz w:val="18"/>
          <w:szCs w:val="18"/>
        </w:rPr>
        <w:t xml:space="preserve"> </w:t>
      </w:r>
      <w:r w:rsidR="001A348E" w:rsidRPr="007A445E">
        <w:rPr>
          <w:rFonts w:ascii="Times New Roman" w:eastAsia="TimesNewRomanPSMT" w:hAnsi="Times New Roman" w:cs="Times New Roman"/>
          <w:sz w:val="18"/>
          <w:szCs w:val="18"/>
        </w:rPr>
        <w:t xml:space="preserve">Земельный участок полностью расположен в границах зоны с реестровым номером 59:18-6.1246 от 28.10.2020, ограничение использования земельного участка в пределах зоны: Режимы хозяйственного </w:t>
      </w:r>
      <w:proofErr w:type="gramStart"/>
      <w:r w:rsidR="001A348E" w:rsidRPr="007A445E">
        <w:rPr>
          <w:rFonts w:ascii="Times New Roman" w:eastAsia="TimesNewRomanPSMT" w:hAnsi="Times New Roman" w:cs="Times New Roman"/>
          <w:sz w:val="18"/>
          <w:szCs w:val="18"/>
        </w:rPr>
        <w:t>использования зон санитарной охраны источников водоснабжения</w:t>
      </w:r>
      <w:proofErr w:type="gramEnd"/>
      <w:r w:rsidR="001A348E" w:rsidRPr="007A445E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 установлены в соответствии с постановлением Главного государственного санитарного врача Российской Федерации №10 от 14 марта 2002 г. "О введении в действие санитарных правил и норм "Зоны санитарной охраны источников водоснабжения и водопроводов питьевого назначения. СанПиН 2.1.4.1110-02".</w:t>
      </w:r>
    </w:p>
    <w:p w:rsidR="001A348E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A445E">
        <w:rPr>
          <w:rFonts w:ascii="Times New Roman" w:eastAsia="TimesNewRomanPSMT" w:hAnsi="Times New Roman" w:cs="Times New Roman"/>
          <w:sz w:val="18"/>
          <w:szCs w:val="18"/>
        </w:rPr>
        <w:t>Согласно СанПиН 2.</w:t>
      </w:r>
      <w:bookmarkEnd w:id="0"/>
      <w:r w:rsidRPr="002411BE">
        <w:rPr>
          <w:rFonts w:ascii="Times New Roman" w:eastAsia="TimesNewRomanPSMT" w:hAnsi="Times New Roman" w:cs="Times New Roman"/>
          <w:sz w:val="18"/>
          <w:szCs w:val="18"/>
        </w:rPr>
        <w:t>1.4.1110-02 по третьему поясу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</w:p>
    <w:p w:rsidR="001A348E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411BE">
        <w:rPr>
          <w:rFonts w:ascii="Times New Roman" w:eastAsia="TimesNewRomanPSMT" w:hAnsi="Times New Roman" w:cs="Times New Roman"/>
          <w:sz w:val="18"/>
          <w:szCs w:val="18"/>
        </w:rPr>
        <w:t>3.2.2.3. Запрещение закачки отработанных вод в подземные горизонты, подземного складирования твердых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отходов и разработки недр земли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</w:p>
    <w:p w:rsidR="001A348E" w:rsidRPr="002411BE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411BE">
        <w:rPr>
          <w:rFonts w:ascii="Times New Roman" w:eastAsia="TimesNewRomanPSMT" w:hAnsi="Times New Roman" w:cs="Times New Roman"/>
          <w:sz w:val="18"/>
          <w:szCs w:val="18"/>
        </w:rPr>
        <w:t>3.2.2.4. Запрещение размещения складов горюче - смазочных материалов, ядохимикатов и минеральных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 xml:space="preserve">удобрений, накопителей </w:t>
      </w:r>
      <w:proofErr w:type="spellStart"/>
      <w:r w:rsidRPr="002411BE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Pr="002411BE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2411BE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Pr="002411BE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химического загрязнения подземных вод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защищенных подземных вод, при условии выполнения специальных мероприятий по защите водоносного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горизонта от загрязнения при наличии санитарно - эпидемиологического заключения центра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государственного санитарно - эпидемиологического надзора, выданного с учетом заключения органов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геологического контроля</w:t>
      </w:r>
      <w:proofErr w:type="gramStart"/>
      <w:r w:rsidRPr="002411BE">
        <w:rPr>
          <w:rFonts w:ascii="Times New Roman" w:eastAsia="TimesNewRomanPSMT" w:hAnsi="Times New Roman" w:cs="Times New Roman"/>
          <w:sz w:val="18"/>
          <w:szCs w:val="18"/>
        </w:rPr>
        <w:t xml:space="preserve">., </w:t>
      </w:r>
      <w:proofErr w:type="gramEnd"/>
      <w:r w:rsidRPr="002411BE">
        <w:rPr>
          <w:rFonts w:ascii="Times New Roman" w:eastAsia="TimesNewRomanPSMT" w:hAnsi="Times New Roman" w:cs="Times New Roman"/>
          <w:sz w:val="18"/>
          <w:szCs w:val="18"/>
        </w:rPr>
        <w:t>вид/наименование: Зона санитарной охраны водозаборной скважины № 2/18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г.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Добрянка Пермского края ООО "Уралводоканал" III пояс, тип: Зона санитарной охраны источников</w:t>
      </w:r>
    </w:p>
    <w:p w:rsidR="001A348E" w:rsidRPr="002411BE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411BE">
        <w:rPr>
          <w:rFonts w:ascii="Times New Roman" w:eastAsia="TimesNewRomanPSMT" w:hAnsi="Times New Roman" w:cs="Times New Roman"/>
          <w:sz w:val="18"/>
          <w:szCs w:val="18"/>
        </w:rPr>
        <w:t>водоснабжения и водопроводов питьевого назначения, решения:</w:t>
      </w:r>
    </w:p>
    <w:p w:rsidR="001A348E" w:rsidRPr="002411BE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411BE">
        <w:rPr>
          <w:rFonts w:ascii="Times New Roman" w:eastAsia="TimesNewRomanPSMT" w:hAnsi="Times New Roman" w:cs="Times New Roman"/>
          <w:sz w:val="18"/>
          <w:szCs w:val="18"/>
        </w:rPr>
        <w:t>1. дата решения: 14.03.2002, номер решения: 10, наименование ОГВ/ОМСУ: Главный государственный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санитарный врач Российской Федерации</w:t>
      </w:r>
    </w:p>
    <w:p w:rsidR="001A348E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2411BE">
        <w:rPr>
          <w:rFonts w:ascii="Times New Roman" w:eastAsia="TimesNewRomanPSMT" w:hAnsi="Times New Roman" w:cs="Times New Roman"/>
          <w:sz w:val="18"/>
          <w:szCs w:val="18"/>
        </w:rPr>
        <w:t>2. дата решения: 18.05.2020, номер решения: 30-01-02-16, наименование ОГВ/ОМСУ: Министерство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411BE">
        <w:rPr>
          <w:rFonts w:ascii="Times New Roman" w:eastAsia="TimesNewRomanPSMT" w:hAnsi="Times New Roman" w:cs="Times New Roman"/>
          <w:sz w:val="18"/>
          <w:szCs w:val="18"/>
        </w:rPr>
        <w:t>природных ресурсов, лесного хозяйства и экологии Пермского края</w:t>
      </w:r>
      <w:r>
        <w:rPr>
          <w:rFonts w:ascii="Times New Roman" w:eastAsia="TimesNewRomanPSMT" w:hAnsi="Times New Roman" w:cs="Times New Roman"/>
          <w:sz w:val="18"/>
          <w:szCs w:val="18"/>
        </w:rPr>
        <w:t>.</w:t>
      </w:r>
    </w:p>
    <w:p w:rsidR="001A348E" w:rsidRPr="002411BE" w:rsidRDefault="001A348E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2411BE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санитарная зона охраны источников водоснабжения и водопроводов питьевого значения.</w:t>
      </w:r>
    </w:p>
    <w:p w:rsidR="003D2E59" w:rsidRPr="00B02511" w:rsidRDefault="003D2E59" w:rsidP="001A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79C5" w:rsidRPr="00F454D7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F454D7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454D7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F454D7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54D7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F454D7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334A04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F454D7">
        <w:rPr>
          <w:rFonts w:ascii="Times New Roman" w:hAnsi="Times New Roman" w:cs="Times New Roman"/>
          <w:sz w:val="18"/>
          <w:szCs w:val="18"/>
        </w:rPr>
        <w:t xml:space="preserve">УФК по Пермскому краю (Управление имущественных и земельных отношений администрации Добрянского городского </w:t>
      </w:r>
      <w:r w:rsidR="00D11AAE" w:rsidRPr="00334A04">
        <w:rPr>
          <w:rFonts w:ascii="Times New Roman" w:hAnsi="Times New Roman" w:cs="Times New Roman"/>
          <w:sz w:val="18"/>
          <w:szCs w:val="18"/>
        </w:rPr>
        <w:t>округа)</w:t>
      </w:r>
    </w:p>
    <w:p w:rsidR="008B0DF5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</w:t>
      </w:r>
      <w:r w:rsidR="00714DD3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334A0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334A0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334A04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334A04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334A04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334A0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334A0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334A0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Претендент к моменту подачи заявки обязан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оплатить сумму задатка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на реквизиты, указанные в настоящем информационном сообщении.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334A04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334A04">
        <w:rPr>
          <w:rFonts w:ascii="Times New Roman" w:hAnsi="Times New Roman" w:cs="Times New Roman"/>
          <w:sz w:val="18"/>
          <w:szCs w:val="1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</w:t>
      </w:r>
      <w:r w:rsidR="000720F3" w:rsidRPr="00334A04">
        <w:rPr>
          <w:rFonts w:ascii="Times New Roman" w:hAnsi="Times New Roman" w:cs="Times New Roman"/>
          <w:sz w:val="18"/>
          <w:szCs w:val="18"/>
        </w:rPr>
        <w:lastRenderedPageBreak/>
        <w:t>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334A04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334A04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334A04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1) не</w:t>
      </w:r>
      <w:r w:rsidR="004B4851">
        <w:rPr>
          <w:rFonts w:ascii="Times New Roman" w:hAnsi="Times New Roman" w:cs="Times New Roman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334A04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334A0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334A04">
        <w:rPr>
          <w:rFonts w:ascii="Times New Roman" w:hAnsi="Times New Roman" w:cs="Times New Roman"/>
          <w:b/>
          <w:sz w:val="18"/>
          <w:szCs w:val="18"/>
        </w:rPr>
        <w:t>а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36400">
        <w:rPr>
          <w:rFonts w:ascii="Times New Roman" w:hAnsi="Times New Roman" w:cs="Times New Roman"/>
          <w:b/>
          <w:sz w:val="18"/>
          <w:szCs w:val="18"/>
          <w:u w:val="single"/>
        </w:rPr>
        <w:t>15</w:t>
      </w:r>
      <w:r w:rsidR="00A30F9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36400">
        <w:rPr>
          <w:rFonts w:ascii="Times New Roman" w:hAnsi="Times New Roman" w:cs="Times New Roman"/>
          <w:b/>
          <w:sz w:val="18"/>
          <w:szCs w:val="18"/>
          <w:u w:val="single"/>
        </w:rPr>
        <w:t>ноября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21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334A04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334A04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334A04">
        <w:rPr>
          <w:rFonts w:ascii="Times New Roman" w:hAnsi="Times New Roman" w:cs="Times New Roman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334A04">
        <w:rPr>
          <w:rFonts w:ascii="Times New Roman" w:hAnsi="Times New Roman" w:cs="Times New Roman"/>
          <w:sz w:val="18"/>
          <w:szCs w:val="18"/>
        </w:rPr>
        <w:t>Советская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334A04">
        <w:rPr>
          <w:rFonts w:ascii="Times New Roman" w:hAnsi="Times New Roman" w:cs="Times New Roman"/>
          <w:sz w:val="18"/>
          <w:szCs w:val="18"/>
        </w:rPr>
        <w:t>14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34A0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334A04">
        <w:rPr>
          <w:rFonts w:ascii="Times New Roman" w:hAnsi="Times New Roman" w:cs="Times New Roman"/>
          <w:sz w:val="18"/>
          <w:szCs w:val="18"/>
        </w:rPr>
        <w:t>.</w:t>
      </w:r>
      <w:r w:rsidR="002E0777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334A04">
        <w:rPr>
          <w:rFonts w:ascii="Times New Roman" w:hAnsi="Times New Roman" w:cs="Times New Roman"/>
          <w:sz w:val="18"/>
          <w:szCs w:val="18"/>
        </w:rPr>
        <w:t>20</w:t>
      </w:r>
      <w:r w:rsidR="00064B41" w:rsidRPr="00334A04">
        <w:rPr>
          <w:rFonts w:ascii="Times New Roman" w:hAnsi="Times New Roman" w:cs="Times New Roman"/>
          <w:sz w:val="18"/>
          <w:szCs w:val="18"/>
        </w:rPr>
        <w:t>5</w:t>
      </w:r>
      <w:r w:rsidRPr="00334A04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334A04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334A04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334A04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334A04">
        <w:rPr>
          <w:rFonts w:ascii="Times New Roman" w:hAnsi="Times New Roman" w:cs="Times New Roman"/>
          <w:bCs/>
          <w:sz w:val="18"/>
          <w:szCs w:val="18"/>
        </w:rPr>
        <w:t>)</w:t>
      </w:r>
      <w:r w:rsidRPr="00334A04">
        <w:rPr>
          <w:rFonts w:ascii="Times New Roman" w:hAnsi="Times New Roman" w:cs="Times New Roman"/>
          <w:sz w:val="18"/>
          <w:szCs w:val="18"/>
        </w:rPr>
        <w:t>.</w:t>
      </w:r>
    </w:p>
    <w:p w:rsidR="006F79C5" w:rsidRPr="00334A0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>
        <w:rPr>
          <w:rFonts w:ascii="Times New Roman" w:hAnsi="Times New Roman" w:cs="Times New Roman"/>
          <w:sz w:val="18"/>
          <w:szCs w:val="18"/>
        </w:rPr>
        <w:t xml:space="preserve">: </w:t>
      </w:r>
      <w:r w:rsidR="00E36400">
        <w:rPr>
          <w:rFonts w:ascii="Times New Roman" w:hAnsi="Times New Roman" w:cs="Times New Roman"/>
          <w:b/>
          <w:sz w:val="18"/>
          <w:szCs w:val="18"/>
          <w:u w:val="single"/>
        </w:rPr>
        <w:t>15</w:t>
      </w:r>
      <w:r w:rsidR="001612B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36400">
        <w:rPr>
          <w:rFonts w:ascii="Times New Roman" w:hAnsi="Times New Roman" w:cs="Times New Roman"/>
          <w:b/>
          <w:sz w:val="18"/>
          <w:szCs w:val="18"/>
          <w:u w:val="single"/>
        </w:rPr>
        <w:t>ноября</w:t>
      </w:r>
      <w:r w:rsidR="001239EB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B3311B" w:rsidRPr="00334A04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1239EB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334A04">
        <w:rPr>
          <w:rFonts w:ascii="Times New Roman" w:hAnsi="Times New Roman" w:cs="Times New Roman"/>
          <w:sz w:val="18"/>
          <w:szCs w:val="18"/>
        </w:rPr>
        <w:t>,</w:t>
      </w:r>
      <w:r w:rsidRPr="00334A04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334A04">
        <w:rPr>
          <w:rFonts w:ascii="Times New Roman" w:hAnsi="Times New Roman" w:cs="Times New Roman"/>
          <w:sz w:val="18"/>
          <w:szCs w:val="18"/>
        </w:rPr>
        <w:t>5</w:t>
      </w:r>
      <w:r w:rsidRPr="00334A04">
        <w:rPr>
          <w:rFonts w:ascii="Times New Roman" w:hAnsi="Times New Roman" w:cs="Times New Roman"/>
          <w:sz w:val="18"/>
          <w:szCs w:val="18"/>
        </w:rPr>
        <w:t>.</w:t>
      </w:r>
    </w:p>
    <w:p w:rsidR="006F79C5" w:rsidRPr="00334A04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334A04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334A04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334A04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334A04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334A04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карточек.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334A04">
        <w:rPr>
          <w:rFonts w:ascii="Times New Roman" w:hAnsi="Times New Roman" w:cs="Times New Roman"/>
          <w:sz w:val="18"/>
          <w:szCs w:val="18"/>
        </w:rPr>
        <w:t>ранее,</w:t>
      </w:r>
      <w:r w:rsidRPr="00334A04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lastRenderedPageBreak/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3C5E56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*</w:t>
      </w:r>
      <w:r w:rsidR="00D2458C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Информация о проведен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кциона, проект договора купли-продажи, бланк заявки на участие в торгах опубликованы на сайте </w:t>
      </w:r>
      <w:r w:rsidRPr="00DC4C82">
        <w:rPr>
          <w:rFonts w:ascii="Times New Roman" w:hAnsi="Times New Roman" w:cs="Times New Roman"/>
          <w:color w:val="0000FF"/>
          <w:sz w:val="18"/>
          <w:szCs w:val="18"/>
          <w:u w:val="single"/>
        </w:rPr>
        <w:t>www.torgi.gov.ru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r w:rsidRPr="00DC4C82">
        <w:rPr>
          <w:rFonts w:ascii="Times New Roman" w:hAnsi="Times New Roman" w:cs="Times New Roman"/>
          <w:color w:val="0000FF"/>
          <w:sz w:val="18"/>
          <w:szCs w:val="18"/>
          <w:u w:val="single"/>
        </w:rPr>
        <w:t>www.dobrraion.ru</w:t>
      </w:r>
      <w:r w:rsidRPr="00DC4C82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>(в разделе земельные ресурсы)</w:t>
      </w:r>
      <w:r w:rsidR="003C651D" w:rsidRPr="00334A04">
        <w:rPr>
          <w:rFonts w:ascii="Times New Roman" w:hAnsi="Times New Roman" w:cs="Times New Roman"/>
          <w:sz w:val="18"/>
          <w:szCs w:val="18"/>
        </w:rPr>
        <w:t>,</w:t>
      </w:r>
      <w:r w:rsidR="00766F71" w:rsidRPr="00334A04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E54AB5" w:rsidRPr="00DC4C82">
          <w:rPr>
            <w:rStyle w:val="a9"/>
            <w:rFonts w:ascii="Times New Roman" w:hAnsi="Times New Roman" w:cs="Times New Roman"/>
            <w:sz w:val="18"/>
            <w:szCs w:val="18"/>
          </w:rPr>
          <w:t>http://dobr-pravo.ru</w:t>
        </w:r>
      </w:hyperlink>
      <w:r w:rsidR="00E54AB5" w:rsidRPr="00DC4C82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DC4C82">
        <w:rPr>
          <w:rFonts w:ascii="Times New Roman" w:hAnsi="Times New Roman" w:cs="Times New Roman"/>
          <w:sz w:val="18"/>
          <w:szCs w:val="18"/>
        </w:rPr>
        <w:t>,</w:t>
      </w:r>
      <w:r w:rsidR="003C651D" w:rsidRPr="00334A04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AD009D" w:rsidRPr="00334A04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«Камские зори».</w:t>
      </w:r>
    </w:p>
    <w:p w:rsidR="00425AA1" w:rsidRPr="00127B04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sz w:val="18"/>
          <w:szCs w:val="18"/>
        </w:rPr>
        <w:t xml:space="preserve"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127B0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127B04">
        <w:rPr>
          <w:rFonts w:ascii="Times New Roman" w:hAnsi="Times New Roman" w:cs="Times New Roman"/>
          <w:sz w:val="18"/>
          <w:szCs w:val="18"/>
        </w:rPr>
        <w:t>. 205, с 8.30 до 13.00 и с 13.48 до 17.30 часов, по пятницам – до 16.30 часов (кроме выходных и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праздничных дней), тел. (34265) 2-78-61. </w:t>
      </w:r>
    </w:p>
    <w:p w:rsidR="00425AA1" w:rsidRPr="00127B04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A37A84">
        <w:rPr>
          <w:rFonts w:ascii="Times New Roman" w:hAnsi="Times New Roman" w:cs="Times New Roman"/>
          <w:color w:val="000000"/>
          <w:sz w:val="18"/>
          <w:szCs w:val="18"/>
          <w:lang w:val="x-none"/>
        </w:rPr>
        <w:t>представителем</w:t>
      </w:r>
      <w:r>
        <w:rPr>
          <w:rFonts w:ascii="Segoe UI" w:hAnsi="Segoe UI" w:cs="Segoe UI"/>
          <w:color w:val="000000"/>
          <w:sz w:val="18"/>
          <w:szCs w:val="18"/>
          <w:lang w:val="x-none"/>
        </w:rPr>
        <w:t xml:space="preserve"> </w:t>
      </w:r>
      <w:r w:rsidRPr="00A37A84">
        <w:rPr>
          <w:rFonts w:ascii="Times New Roman" w:hAnsi="Times New Roman" w:cs="Times New Roman"/>
          <w:color w:val="000000"/>
          <w:sz w:val="18"/>
          <w:szCs w:val="18"/>
        </w:rPr>
        <w:t>администрации Добрянского городского округа</w:t>
      </w:r>
      <w:r w:rsidRPr="00127B04">
        <w:rPr>
          <w:rFonts w:ascii="Times New Roman" w:hAnsi="Times New Roman" w:cs="Times New Roman"/>
          <w:sz w:val="18"/>
          <w:szCs w:val="18"/>
        </w:rPr>
        <w:t xml:space="preserve"> (по предварительной договоренности по телефону </w:t>
      </w:r>
      <w:r w:rsidR="00AB2AF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27B04">
        <w:rPr>
          <w:rFonts w:ascii="Times New Roman" w:hAnsi="Times New Roman" w:cs="Times New Roman"/>
          <w:sz w:val="18"/>
          <w:szCs w:val="18"/>
        </w:rPr>
        <w:t xml:space="preserve">(34 265) 2-69-52) по следующим дням: </w:t>
      </w:r>
      <w:r w:rsidR="00E36400">
        <w:rPr>
          <w:rFonts w:ascii="Times New Roman" w:hAnsi="Times New Roman" w:cs="Times New Roman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>.</w:t>
      </w:r>
      <w:r w:rsidR="00E36400">
        <w:rPr>
          <w:rFonts w:ascii="Times New Roman" w:hAnsi="Times New Roman" w:cs="Times New Roman"/>
          <w:sz w:val="18"/>
          <w:szCs w:val="18"/>
        </w:rPr>
        <w:t>10</w:t>
      </w:r>
      <w:r w:rsidRPr="00DA7F7A">
        <w:rPr>
          <w:rFonts w:ascii="Times New Roman" w:hAnsi="Times New Roman" w:cs="Times New Roman"/>
          <w:sz w:val="18"/>
          <w:szCs w:val="18"/>
        </w:rPr>
        <w:t>.202</w:t>
      </w:r>
      <w:r w:rsidR="00AB2AFA">
        <w:rPr>
          <w:rFonts w:ascii="Times New Roman" w:hAnsi="Times New Roman" w:cs="Times New Roman"/>
          <w:sz w:val="18"/>
          <w:szCs w:val="18"/>
        </w:rPr>
        <w:t>1</w:t>
      </w:r>
      <w:r w:rsidRPr="00DA7F7A">
        <w:rPr>
          <w:rFonts w:ascii="Times New Roman" w:hAnsi="Times New Roman" w:cs="Times New Roman"/>
          <w:sz w:val="18"/>
          <w:szCs w:val="18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– лоты №</w:t>
      </w:r>
      <w:r>
        <w:rPr>
          <w:rFonts w:ascii="Times New Roman" w:hAnsi="Times New Roman" w:cs="Times New Roman"/>
          <w:sz w:val="18"/>
          <w:szCs w:val="18"/>
        </w:rPr>
        <w:t xml:space="preserve"> 1-</w:t>
      </w:r>
      <w:r w:rsidR="00E36400">
        <w:rPr>
          <w:rFonts w:ascii="Times New Roman" w:hAnsi="Times New Roman" w:cs="Times New Roman"/>
          <w:sz w:val="18"/>
          <w:szCs w:val="18"/>
        </w:rPr>
        <w:t>8</w:t>
      </w:r>
      <w:r w:rsidRPr="00127B04">
        <w:rPr>
          <w:rFonts w:ascii="Times New Roman" w:hAnsi="Times New Roman" w:cs="Times New Roman"/>
          <w:sz w:val="18"/>
          <w:szCs w:val="18"/>
        </w:rPr>
        <w:t xml:space="preserve"> (Добрянский городской округ).</w:t>
      </w:r>
    </w:p>
    <w:p w:rsidR="00A2424A" w:rsidRPr="00334A04" w:rsidRDefault="00A2424A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sectPr w:rsidR="00A2424A" w:rsidRPr="00334A04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2459D"/>
    <w:rsid w:val="00025C39"/>
    <w:rsid w:val="00034614"/>
    <w:rsid w:val="0003572B"/>
    <w:rsid w:val="00042B44"/>
    <w:rsid w:val="00043014"/>
    <w:rsid w:val="00044F53"/>
    <w:rsid w:val="00051235"/>
    <w:rsid w:val="00053E9A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3B18"/>
    <w:rsid w:val="000A6DF9"/>
    <w:rsid w:val="000B0837"/>
    <w:rsid w:val="000C0FFB"/>
    <w:rsid w:val="000C15EE"/>
    <w:rsid w:val="000C1F12"/>
    <w:rsid w:val="000C300B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43CE"/>
    <w:rsid w:val="000E4898"/>
    <w:rsid w:val="000E7293"/>
    <w:rsid w:val="000E7B22"/>
    <w:rsid w:val="000F0C76"/>
    <w:rsid w:val="000F1725"/>
    <w:rsid w:val="000F207E"/>
    <w:rsid w:val="000F5942"/>
    <w:rsid w:val="000F5DEA"/>
    <w:rsid w:val="00101EC6"/>
    <w:rsid w:val="00102AFD"/>
    <w:rsid w:val="001051A5"/>
    <w:rsid w:val="00105B97"/>
    <w:rsid w:val="00112C2B"/>
    <w:rsid w:val="0011334F"/>
    <w:rsid w:val="00113568"/>
    <w:rsid w:val="00117494"/>
    <w:rsid w:val="00117F4C"/>
    <w:rsid w:val="001205C9"/>
    <w:rsid w:val="001239EB"/>
    <w:rsid w:val="001253C5"/>
    <w:rsid w:val="00131EC6"/>
    <w:rsid w:val="001365AB"/>
    <w:rsid w:val="00140E84"/>
    <w:rsid w:val="0014389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A348E"/>
    <w:rsid w:val="001B362A"/>
    <w:rsid w:val="001B4BA1"/>
    <w:rsid w:val="001C58C9"/>
    <w:rsid w:val="001C6331"/>
    <w:rsid w:val="001C7641"/>
    <w:rsid w:val="001D79A8"/>
    <w:rsid w:val="001E133E"/>
    <w:rsid w:val="001E266C"/>
    <w:rsid w:val="001F6C06"/>
    <w:rsid w:val="001F7648"/>
    <w:rsid w:val="001F7BC1"/>
    <w:rsid w:val="0020038B"/>
    <w:rsid w:val="0020049C"/>
    <w:rsid w:val="00206061"/>
    <w:rsid w:val="00207332"/>
    <w:rsid w:val="0021379C"/>
    <w:rsid w:val="0022617A"/>
    <w:rsid w:val="00227162"/>
    <w:rsid w:val="0023268E"/>
    <w:rsid w:val="00233F06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6F33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90AC0"/>
    <w:rsid w:val="00290F22"/>
    <w:rsid w:val="002920D2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432D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662F"/>
    <w:rsid w:val="003169FF"/>
    <w:rsid w:val="0032108D"/>
    <w:rsid w:val="00327251"/>
    <w:rsid w:val="003275AC"/>
    <w:rsid w:val="00331DBA"/>
    <w:rsid w:val="00333BE1"/>
    <w:rsid w:val="00334A04"/>
    <w:rsid w:val="00334BD5"/>
    <w:rsid w:val="00340872"/>
    <w:rsid w:val="003422A7"/>
    <w:rsid w:val="003424B1"/>
    <w:rsid w:val="00342535"/>
    <w:rsid w:val="00344A88"/>
    <w:rsid w:val="00344BF4"/>
    <w:rsid w:val="00346CBF"/>
    <w:rsid w:val="00347F21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70C0C"/>
    <w:rsid w:val="003769F7"/>
    <w:rsid w:val="003807AD"/>
    <w:rsid w:val="00381DD9"/>
    <w:rsid w:val="00391E24"/>
    <w:rsid w:val="00392C5F"/>
    <w:rsid w:val="00397F0F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6051"/>
    <w:rsid w:val="003F7D56"/>
    <w:rsid w:val="004063BD"/>
    <w:rsid w:val="00407044"/>
    <w:rsid w:val="00407172"/>
    <w:rsid w:val="004115B6"/>
    <w:rsid w:val="00414386"/>
    <w:rsid w:val="004161A1"/>
    <w:rsid w:val="00417B2B"/>
    <w:rsid w:val="004207E9"/>
    <w:rsid w:val="004208BA"/>
    <w:rsid w:val="0042252D"/>
    <w:rsid w:val="00422AF7"/>
    <w:rsid w:val="00425AA1"/>
    <w:rsid w:val="00427549"/>
    <w:rsid w:val="004279C4"/>
    <w:rsid w:val="004400AE"/>
    <w:rsid w:val="00440C73"/>
    <w:rsid w:val="00443B02"/>
    <w:rsid w:val="004452D5"/>
    <w:rsid w:val="0045680D"/>
    <w:rsid w:val="004612CC"/>
    <w:rsid w:val="004628B0"/>
    <w:rsid w:val="00465781"/>
    <w:rsid w:val="00470105"/>
    <w:rsid w:val="0047670B"/>
    <w:rsid w:val="00476A2B"/>
    <w:rsid w:val="004838A8"/>
    <w:rsid w:val="004843F1"/>
    <w:rsid w:val="00484F3C"/>
    <w:rsid w:val="004858C7"/>
    <w:rsid w:val="00491277"/>
    <w:rsid w:val="0049265F"/>
    <w:rsid w:val="0049627B"/>
    <w:rsid w:val="004A3F20"/>
    <w:rsid w:val="004A516D"/>
    <w:rsid w:val="004A7D6B"/>
    <w:rsid w:val="004B325D"/>
    <w:rsid w:val="004B4851"/>
    <w:rsid w:val="004B60D5"/>
    <w:rsid w:val="004B784A"/>
    <w:rsid w:val="004C00F6"/>
    <w:rsid w:val="004C53C1"/>
    <w:rsid w:val="004D0D69"/>
    <w:rsid w:val="004D6840"/>
    <w:rsid w:val="004E10BB"/>
    <w:rsid w:val="004E1C1D"/>
    <w:rsid w:val="004E394C"/>
    <w:rsid w:val="004E4F18"/>
    <w:rsid w:val="004E6161"/>
    <w:rsid w:val="004E6D36"/>
    <w:rsid w:val="004E748A"/>
    <w:rsid w:val="004F2289"/>
    <w:rsid w:val="004F3488"/>
    <w:rsid w:val="004F59D2"/>
    <w:rsid w:val="005009BE"/>
    <w:rsid w:val="00500C10"/>
    <w:rsid w:val="005011F3"/>
    <w:rsid w:val="00503716"/>
    <w:rsid w:val="0050371E"/>
    <w:rsid w:val="00506AFF"/>
    <w:rsid w:val="005072EF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DCE"/>
    <w:rsid w:val="00557112"/>
    <w:rsid w:val="00560057"/>
    <w:rsid w:val="00566C49"/>
    <w:rsid w:val="005674A6"/>
    <w:rsid w:val="005674B4"/>
    <w:rsid w:val="00582ACA"/>
    <w:rsid w:val="00583F7A"/>
    <w:rsid w:val="00585062"/>
    <w:rsid w:val="005853C4"/>
    <w:rsid w:val="00590849"/>
    <w:rsid w:val="00594BFB"/>
    <w:rsid w:val="005967F9"/>
    <w:rsid w:val="005A575D"/>
    <w:rsid w:val="005A6AEC"/>
    <w:rsid w:val="005B7ECD"/>
    <w:rsid w:val="005D0796"/>
    <w:rsid w:val="005D2A06"/>
    <w:rsid w:val="005D5776"/>
    <w:rsid w:val="005D6A92"/>
    <w:rsid w:val="005D6EA4"/>
    <w:rsid w:val="005E3C9D"/>
    <w:rsid w:val="005E606E"/>
    <w:rsid w:val="005E666B"/>
    <w:rsid w:val="005E7493"/>
    <w:rsid w:val="005F0093"/>
    <w:rsid w:val="005F0872"/>
    <w:rsid w:val="0060189C"/>
    <w:rsid w:val="00603FAE"/>
    <w:rsid w:val="00606659"/>
    <w:rsid w:val="006115C1"/>
    <w:rsid w:val="00616C2C"/>
    <w:rsid w:val="00623764"/>
    <w:rsid w:val="00623B8F"/>
    <w:rsid w:val="00626B01"/>
    <w:rsid w:val="0062750C"/>
    <w:rsid w:val="00634847"/>
    <w:rsid w:val="00635F5F"/>
    <w:rsid w:val="006369CA"/>
    <w:rsid w:val="00636E9D"/>
    <w:rsid w:val="006379F8"/>
    <w:rsid w:val="0064066B"/>
    <w:rsid w:val="00640DA3"/>
    <w:rsid w:val="00641B24"/>
    <w:rsid w:val="00643508"/>
    <w:rsid w:val="006500D8"/>
    <w:rsid w:val="0065417A"/>
    <w:rsid w:val="00654DDF"/>
    <w:rsid w:val="00656F03"/>
    <w:rsid w:val="006619A7"/>
    <w:rsid w:val="006721DF"/>
    <w:rsid w:val="006730F6"/>
    <w:rsid w:val="00674515"/>
    <w:rsid w:val="0067480E"/>
    <w:rsid w:val="0068400A"/>
    <w:rsid w:val="00690443"/>
    <w:rsid w:val="00692565"/>
    <w:rsid w:val="0069326F"/>
    <w:rsid w:val="00693303"/>
    <w:rsid w:val="00694673"/>
    <w:rsid w:val="006954EE"/>
    <w:rsid w:val="00697DE9"/>
    <w:rsid w:val="006A0935"/>
    <w:rsid w:val="006A138C"/>
    <w:rsid w:val="006A2D51"/>
    <w:rsid w:val="006A46AB"/>
    <w:rsid w:val="006A4FA5"/>
    <w:rsid w:val="006A5AA9"/>
    <w:rsid w:val="006A6BA1"/>
    <w:rsid w:val="006B5934"/>
    <w:rsid w:val="006B6D0E"/>
    <w:rsid w:val="006B77F6"/>
    <w:rsid w:val="006B7E24"/>
    <w:rsid w:val="006C2F61"/>
    <w:rsid w:val="006C60D9"/>
    <w:rsid w:val="006C718F"/>
    <w:rsid w:val="006D4CDC"/>
    <w:rsid w:val="006D4F23"/>
    <w:rsid w:val="006D5D6B"/>
    <w:rsid w:val="006E0E94"/>
    <w:rsid w:val="006E1B03"/>
    <w:rsid w:val="006E3879"/>
    <w:rsid w:val="006F2631"/>
    <w:rsid w:val="006F79C5"/>
    <w:rsid w:val="007060C4"/>
    <w:rsid w:val="0070709E"/>
    <w:rsid w:val="00712A40"/>
    <w:rsid w:val="00714DD3"/>
    <w:rsid w:val="00722DAF"/>
    <w:rsid w:val="00723F0E"/>
    <w:rsid w:val="00724F22"/>
    <w:rsid w:val="00732876"/>
    <w:rsid w:val="00734C66"/>
    <w:rsid w:val="00736F2C"/>
    <w:rsid w:val="0074267F"/>
    <w:rsid w:val="00742DB4"/>
    <w:rsid w:val="00744558"/>
    <w:rsid w:val="00744891"/>
    <w:rsid w:val="00747421"/>
    <w:rsid w:val="00754A2A"/>
    <w:rsid w:val="007613CB"/>
    <w:rsid w:val="007623CB"/>
    <w:rsid w:val="0076382A"/>
    <w:rsid w:val="00763B76"/>
    <w:rsid w:val="00766F71"/>
    <w:rsid w:val="00770E70"/>
    <w:rsid w:val="00773A96"/>
    <w:rsid w:val="00773B57"/>
    <w:rsid w:val="00780C46"/>
    <w:rsid w:val="007843D4"/>
    <w:rsid w:val="00784529"/>
    <w:rsid w:val="0078475A"/>
    <w:rsid w:val="007850B7"/>
    <w:rsid w:val="007879AC"/>
    <w:rsid w:val="00793264"/>
    <w:rsid w:val="00794FC6"/>
    <w:rsid w:val="00795A65"/>
    <w:rsid w:val="007A0B76"/>
    <w:rsid w:val="007A3F59"/>
    <w:rsid w:val="007A40DD"/>
    <w:rsid w:val="007A445E"/>
    <w:rsid w:val="007A50FD"/>
    <w:rsid w:val="007A70D9"/>
    <w:rsid w:val="007B277B"/>
    <w:rsid w:val="007B2E1F"/>
    <w:rsid w:val="007B61FF"/>
    <w:rsid w:val="007C141C"/>
    <w:rsid w:val="007C26C4"/>
    <w:rsid w:val="007C4EF5"/>
    <w:rsid w:val="007C6C64"/>
    <w:rsid w:val="007D1657"/>
    <w:rsid w:val="007D52E2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4090"/>
    <w:rsid w:val="00842B2A"/>
    <w:rsid w:val="00844DA6"/>
    <w:rsid w:val="00850F48"/>
    <w:rsid w:val="0085416A"/>
    <w:rsid w:val="00857FEB"/>
    <w:rsid w:val="008703FB"/>
    <w:rsid w:val="0087187F"/>
    <w:rsid w:val="008720E0"/>
    <w:rsid w:val="00882A06"/>
    <w:rsid w:val="00883A04"/>
    <w:rsid w:val="00891A7F"/>
    <w:rsid w:val="00891FCF"/>
    <w:rsid w:val="008964D6"/>
    <w:rsid w:val="00896A5B"/>
    <w:rsid w:val="008A03BE"/>
    <w:rsid w:val="008A1329"/>
    <w:rsid w:val="008A2863"/>
    <w:rsid w:val="008A67C3"/>
    <w:rsid w:val="008A6ED4"/>
    <w:rsid w:val="008B0DF5"/>
    <w:rsid w:val="008B1E90"/>
    <w:rsid w:val="008C33DF"/>
    <w:rsid w:val="008D086D"/>
    <w:rsid w:val="008D16F5"/>
    <w:rsid w:val="008D1AF1"/>
    <w:rsid w:val="008D31BB"/>
    <w:rsid w:val="008D3B4F"/>
    <w:rsid w:val="008D4466"/>
    <w:rsid w:val="008D46EA"/>
    <w:rsid w:val="008E3D7A"/>
    <w:rsid w:val="008E5535"/>
    <w:rsid w:val="008E5717"/>
    <w:rsid w:val="008E5E58"/>
    <w:rsid w:val="008E69DA"/>
    <w:rsid w:val="008E6E45"/>
    <w:rsid w:val="008F4382"/>
    <w:rsid w:val="008F7528"/>
    <w:rsid w:val="00906115"/>
    <w:rsid w:val="00911C5C"/>
    <w:rsid w:val="00924D36"/>
    <w:rsid w:val="009256FE"/>
    <w:rsid w:val="00927DC6"/>
    <w:rsid w:val="00941EFE"/>
    <w:rsid w:val="00942BD7"/>
    <w:rsid w:val="00950A6C"/>
    <w:rsid w:val="00956801"/>
    <w:rsid w:val="0095689E"/>
    <w:rsid w:val="00957275"/>
    <w:rsid w:val="009575FF"/>
    <w:rsid w:val="009712C3"/>
    <w:rsid w:val="009829D9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72BB"/>
    <w:rsid w:val="009B01C1"/>
    <w:rsid w:val="009B20EC"/>
    <w:rsid w:val="009B69E0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46E0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24BE"/>
    <w:rsid w:val="00A54C67"/>
    <w:rsid w:val="00A56136"/>
    <w:rsid w:val="00A56487"/>
    <w:rsid w:val="00A7179D"/>
    <w:rsid w:val="00A71C30"/>
    <w:rsid w:val="00A75DEB"/>
    <w:rsid w:val="00A76913"/>
    <w:rsid w:val="00A76F51"/>
    <w:rsid w:val="00A81E69"/>
    <w:rsid w:val="00A81F3E"/>
    <w:rsid w:val="00A825A4"/>
    <w:rsid w:val="00A910EC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A33"/>
    <w:rsid w:val="00B11070"/>
    <w:rsid w:val="00B1322B"/>
    <w:rsid w:val="00B14ECD"/>
    <w:rsid w:val="00B1516B"/>
    <w:rsid w:val="00B1561F"/>
    <w:rsid w:val="00B158D7"/>
    <w:rsid w:val="00B15F34"/>
    <w:rsid w:val="00B17ADC"/>
    <w:rsid w:val="00B21D92"/>
    <w:rsid w:val="00B26558"/>
    <w:rsid w:val="00B271CA"/>
    <w:rsid w:val="00B315E5"/>
    <w:rsid w:val="00B3311B"/>
    <w:rsid w:val="00B34292"/>
    <w:rsid w:val="00B349B8"/>
    <w:rsid w:val="00B34A0A"/>
    <w:rsid w:val="00B35F8C"/>
    <w:rsid w:val="00B376CB"/>
    <w:rsid w:val="00B40EAB"/>
    <w:rsid w:val="00B41DF8"/>
    <w:rsid w:val="00B47A6E"/>
    <w:rsid w:val="00B524EC"/>
    <w:rsid w:val="00B5388D"/>
    <w:rsid w:val="00B54B78"/>
    <w:rsid w:val="00B60037"/>
    <w:rsid w:val="00B61D46"/>
    <w:rsid w:val="00B677C0"/>
    <w:rsid w:val="00B71016"/>
    <w:rsid w:val="00B721CF"/>
    <w:rsid w:val="00B76EDB"/>
    <w:rsid w:val="00B80B12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364"/>
    <w:rsid w:val="00BC0722"/>
    <w:rsid w:val="00BC1F14"/>
    <w:rsid w:val="00BC2D2E"/>
    <w:rsid w:val="00BC4174"/>
    <w:rsid w:val="00BC69D3"/>
    <w:rsid w:val="00BD43C7"/>
    <w:rsid w:val="00BD5261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4447"/>
    <w:rsid w:val="00C31A90"/>
    <w:rsid w:val="00C31E01"/>
    <w:rsid w:val="00C32B77"/>
    <w:rsid w:val="00C346E7"/>
    <w:rsid w:val="00C365C2"/>
    <w:rsid w:val="00C4153F"/>
    <w:rsid w:val="00C468A8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2FD4"/>
    <w:rsid w:val="00CF39AF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71EA"/>
    <w:rsid w:val="00D2219D"/>
    <w:rsid w:val="00D22B56"/>
    <w:rsid w:val="00D22DC6"/>
    <w:rsid w:val="00D22EC1"/>
    <w:rsid w:val="00D233CE"/>
    <w:rsid w:val="00D2458C"/>
    <w:rsid w:val="00D26AD9"/>
    <w:rsid w:val="00D314E1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3647"/>
    <w:rsid w:val="00D676D3"/>
    <w:rsid w:val="00D67FF8"/>
    <w:rsid w:val="00D73064"/>
    <w:rsid w:val="00D730CC"/>
    <w:rsid w:val="00D7436F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5732"/>
    <w:rsid w:val="00E36400"/>
    <w:rsid w:val="00E43B89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50CF"/>
    <w:rsid w:val="00E80A9A"/>
    <w:rsid w:val="00E83682"/>
    <w:rsid w:val="00E84005"/>
    <w:rsid w:val="00E87062"/>
    <w:rsid w:val="00E9125B"/>
    <w:rsid w:val="00E92748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15DC"/>
    <w:rsid w:val="00EC1DEC"/>
    <w:rsid w:val="00EC4042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2FE5"/>
    <w:rsid w:val="00F065C2"/>
    <w:rsid w:val="00F07186"/>
    <w:rsid w:val="00F112D9"/>
    <w:rsid w:val="00F12E41"/>
    <w:rsid w:val="00F224AF"/>
    <w:rsid w:val="00F270F4"/>
    <w:rsid w:val="00F27847"/>
    <w:rsid w:val="00F278D0"/>
    <w:rsid w:val="00F3021F"/>
    <w:rsid w:val="00F3253B"/>
    <w:rsid w:val="00F37924"/>
    <w:rsid w:val="00F42B92"/>
    <w:rsid w:val="00F44FAE"/>
    <w:rsid w:val="00F454D7"/>
    <w:rsid w:val="00F46486"/>
    <w:rsid w:val="00F5739E"/>
    <w:rsid w:val="00F5789E"/>
    <w:rsid w:val="00F63D20"/>
    <w:rsid w:val="00F70391"/>
    <w:rsid w:val="00F71D87"/>
    <w:rsid w:val="00F7463B"/>
    <w:rsid w:val="00F80883"/>
    <w:rsid w:val="00F83610"/>
    <w:rsid w:val="00F913AB"/>
    <w:rsid w:val="00F934C6"/>
    <w:rsid w:val="00F94DB6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4758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-pra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454E-BC85-4911-BF75-72DDEA4A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6817</TotalTime>
  <Pages>15</Pages>
  <Words>10935</Words>
  <Characters>62331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73120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351</cp:revision>
  <cp:lastPrinted>2020-03-12T10:27:00Z</cp:lastPrinted>
  <dcterms:created xsi:type="dcterms:W3CDTF">2020-03-12T10:15:00Z</dcterms:created>
  <dcterms:modified xsi:type="dcterms:W3CDTF">2021-10-12T06:09:00Z</dcterms:modified>
</cp:coreProperties>
</file>