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FD1D2C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FD1D2C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FD1D2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FD1D2C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9560BD" w:rsidRPr="00FD1D2C">
        <w:rPr>
          <w:rFonts w:ascii="Times New Roman" w:hAnsi="Times New Roman" w:cs="Times New Roman"/>
          <w:b/>
          <w:sz w:val="20"/>
          <w:szCs w:val="20"/>
        </w:rPr>
        <w:t>по</w:t>
      </w:r>
      <w:r w:rsidR="005F0093" w:rsidRPr="00FD1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D2C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 w:rsidRPr="00FD1D2C">
        <w:rPr>
          <w:rFonts w:ascii="Times New Roman" w:hAnsi="Times New Roman" w:cs="Times New Roman"/>
          <w:b/>
          <w:sz w:val="20"/>
          <w:szCs w:val="20"/>
        </w:rPr>
        <w:t>е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FD1D2C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F913AB" w:rsidRPr="00FD1D2C">
        <w:rPr>
          <w:rFonts w:ascii="Times New Roman" w:hAnsi="Times New Roman" w:cs="Times New Roman"/>
          <w:b/>
          <w:sz w:val="20"/>
          <w:szCs w:val="20"/>
        </w:rPr>
        <w:t xml:space="preserve">городского </w:t>
      </w:r>
      <w:r w:rsidR="00834090" w:rsidRPr="00FD1D2C">
        <w:rPr>
          <w:rFonts w:ascii="Times New Roman" w:hAnsi="Times New Roman" w:cs="Times New Roman"/>
          <w:b/>
          <w:sz w:val="20"/>
          <w:szCs w:val="20"/>
        </w:rPr>
        <w:t>округа</w:t>
      </w:r>
    </w:p>
    <w:p w:rsidR="000C1F12" w:rsidRPr="00FD1D2C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FD1D2C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9560BD" w:rsidRPr="00FD1D2C">
        <w:rPr>
          <w:rFonts w:ascii="Times New Roman" w:hAnsi="Times New Roman" w:cs="Times New Roman"/>
          <w:sz w:val="20"/>
          <w:szCs w:val="20"/>
        </w:rPr>
        <w:t>по</w:t>
      </w:r>
      <w:r w:rsidR="005F0093" w:rsidRPr="00FD1D2C">
        <w:rPr>
          <w:rFonts w:ascii="Times New Roman" w:hAnsi="Times New Roman" w:cs="Times New Roman"/>
          <w:sz w:val="20"/>
          <w:szCs w:val="20"/>
        </w:rPr>
        <w:t xml:space="preserve"> </w:t>
      </w:r>
      <w:r w:rsidR="00DA7ED3" w:rsidRPr="00FD1D2C">
        <w:rPr>
          <w:rFonts w:ascii="Times New Roman" w:hAnsi="Times New Roman" w:cs="Times New Roman"/>
          <w:sz w:val="20"/>
          <w:szCs w:val="20"/>
        </w:rPr>
        <w:t>п</w:t>
      </w:r>
      <w:r w:rsidRPr="00FD1D2C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F913AB" w:rsidRPr="00FD1D2C">
        <w:rPr>
          <w:rFonts w:ascii="Times New Roman" w:hAnsi="Times New Roman" w:cs="Times New Roman"/>
          <w:sz w:val="20"/>
          <w:szCs w:val="20"/>
        </w:rPr>
        <w:t xml:space="preserve">городского </w:t>
      </w:r>
      <w:r w:rsidR="00834090" w:rsidRPr="00FD1D2C">
        <w:rPr>
          <w:rFonts w:ascii="Times New Roman" w:hAnsi="Times New Roman" w:cs="Times New Roman"/>
          <w:sz w:val="20"/>
          <w:szCs w:val="20"/>
        </w:rPr>
        <w:t>округа</w:t>
      </w:r>
      <w:r w:rsidRPr="00FD1D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732" w:rsidRPr="00FD1D2C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9560BD" w:rsidRPr="00FD1D2C">
        <w:rPr>
          <w:rFonts w:ascii="Times New Roman" w:hAnsi="Times New Roman" w:cs="Times New Roman"/>
          <w:sz w:val="20"/>
          <w:szCs w:val="20"/>
        </w:rPr>
        <w:t>19</w:t>
      </w:r>
      <w:r w:rsidR="00E35732" w:rsidRPr="00FD1D2C">
        <w:rPr>
          <w:rFonts w:ascii="Times New Roman" w:hAnsi="Times New Roman" w:cs="Times New Roman"/>
          <w:sz w:val="20"/>
          <w:szCs w:val="20"/>
        </w:rPr>
        <w:t>.</w:t>
      </w:r>
      <w:r w:rsidR="009560BD" w:rsidRPr="00FD1D2C">
        <w:rPr>
          <w:rFonts w:ascii="Times New Roman" w:hAnsi="Times New Roman" w:cs="Times New Roman"/>
          <w:sz w:val="20"/>
          <w:szCs w:val="20"/>
        </w:rPr>
        <w:t>09</w:t>
      </w:r>
      <w:r w:rsidR="00E35732" w:rsidRPr="00FD1D2C">
        <w:rPr>
          <w:rFonts w:ascii="Times New Roman" w:hAnsi="Times New Roman" w:cs="Times New Roman"/>
          <w:sz w:val="20"/>
          <w:szCs w:val="20"/>
        </w:rPr>
        <w:t>.201</w:t>
      </w:r>
      <w:r w:rsidR="00FC5F72" w:rsidRPr="00FD1D2C">
        <w:rPr>
          <w:rFonts w:ascii="Times New Roman" w:hAnsi="Times New Roman" w:cs="Times New Roman"/>
          <w:sz w:val="20"/>
          <w:szCs w:val="20"/>
        </w:rPr>
        <w:t>9</w:t>
      </w:r>
      <w:r w:rsidR="00E35732" w:rsidRPr="00FD1D2C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FD1D2C">
        <w:rPr>
          <w:rFonts w:ascii="Times New Roman" w:hAnsi="Times New Roman" w:cs="Times New Roman"/>
          <w:bCs/>
          <w:sz w:val="20"/>
          <w:szCs w:val="20"/>
        </w:rPr>
        <w:t>№</w:t>
      </w:r>
      <w:r w:rsidR="009560BD" w:rsidRPr="00FD1D2C">
        <w:rPr>
          <w:rFonts w:ascii="Times New Roman" w:hAnsi="Times New Roman" w:cs="Times New Roman"/>
          <w:bCs/>
          <w:sz w:val="20"/>
          <w:szCs w:val="20"/>
        </w:rPr>
        <w:t>1402</w:t>
      </w:r>
      <w:r w:rsidR="00E35732" w:rsidRPr="00FD1D2C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FD1D2C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FD1D2C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FD1D2C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FD1D2C">
        <w:rPr>
          <w:rFonts w:ascii="Times New Roman" w:hAnsi="Times New Roman" w:cs="Times New Roman"/>
          <w:sz w:val="20"/>
          <w:szCs w:val="20"/>
        </w:rPr>
        <w:t xml:space="preserve">–  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DF121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5D5776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FD1D2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FD1D2C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proofErr w:type="spellStart"/>
      <w:r w:rsidR="005D5776" w:rsidRPr="00FD1D2C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FD1D2C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FD1D2C">
        <w:rPr>
          <w:rFonts w:ascii="Times New Roman" w:hAnsi="Times New Roman" w:cs="Times New Roman"/>
          <w:sz w:val="20"/>
          <w:szCs w:val="20"/>
        </w:rPr>
        <w:t>в</w:t>
      </w:r>
      <w:proofErr w:type="spellEnd"/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FD1D2C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FD1D2C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1612B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сентября</w:t>
      </w:r>
      <w:r w:rsidR="00E9125B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 w:rsidRPr="00FD1D2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1612B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560BD" w:rsidRPr="00FD1D2C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612B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FD1D2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FD1D2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FD1D2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FD1D2C">
        <w:rPr>
          <w:rFonts w:ascii="Times New Roman" w:hAnsi="Times New Roman" w:cs="Times New Roman"/>
          <w:sz w:val="20"/>
          <w:szCs w:val="20"/>
        </w:rPr>
        <w:t>Советская</w:t>
      </w:r>
      <w:r w:rsidRPr="00FD1D2C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FD1D2C">
        <w:rPr>
          <w:rFonts w:ascii="Times New Roman" w:hAnsi="Times New Roman" w:cs="Times New Roman"/>
          <w:sz w:val="20"/>
          <w:szCs w:val="20"/>
        </w:rPr>
        <w:t>14</w:t>
      </w:r>
      <w:r w:rsidRPr="00FD1D2C">
        <w:rPr>
          <w:rFonts w:ascii="Times New Roman" w:hAnsi="Times New Roman" w:cs="Times New Roman"/>
          <w:sz w:val="20"/>
          <w:szCs w:val="20"/>
        </w:rPr>
        <w:t>, каб.</w:t>
      </w:r>
      <w:r w:rsidR="00ED754E" w:rsidRPr="00FD1D2C">
        <w:rPr>
          <w:rFonts w:ascii="Times New Roman" w:hAnsi="Times New Roman" w:cs="Times New Roman"/>
          <w:sz w:val="20"/>
          <w:szCs w:val="20"/>
        </w:rPr>
        <w:t>205</w:t>
      </w:r>
      <w:r w:rsidRPr="00FD1D2C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FD1D2C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FD1D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FD1D2C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FD1D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FD1D2C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560BD" w:rsidRPr="00FD1D2C" w:rsidRDefault="001612B8" w:rsidP="009560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9560BD" w:rsidRPr="00FD1D2C">
        <w:rPr>
          <w:rFonts w:ascii="Times New Roman" w:hAnsi="Times New Roman" w:cs="Times New Roman"/>
          <w:b/>
          <w:sz w:val="20"/>
          <w:szCs w:val="20"/>
        </w:rPr>
        <w:t>по</w:t>
      </w:r>
      <w:r w:rsidR="000B0EA8" w:rsidRPr="00FD1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D2C">
        <w:rPr>
          <w:rFonts w:ascii="Times New Roman" w:hAnsi="Times New Roman" w:cs="Times New Roman"/>
          <w:b/>
          <w:sz w:val="20"/>
          <w:szCs w:val="20"/>
        </w:rPr>
        <w:t>продаже земельных участков в собственность</w:t>
      </w:r>
      <w:r w:rsidRPr="00FD1D2C">
        <w:rPr>
          <w:rFonts w:ascii="Times New Roman" w:hAnsi="Times New Roman" w:cs="Times New Roman"/>
          <w:sz w:val="20"/>
          <w:szCs w:val="20"/>
        </w:rPr>
        <w:t xml:space="preserve"> </w:t>
      </w:r>
      <w:r w:rsidR="009560BD" w:rsidRPr="00FD1D2C">
        <w:rPr>
          <w:rFonts w:ascii="Times New Roman" w:hAnsi="Times New Roman" w:cs="Times New Roman"/>
          <w:sz w:val="20"/>
          <w:szCs w:val="20"/>
        </w:rPr>
        <w:t>по лотам №1-6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FD1D2C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FD1D2C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FD1D2C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9560BD" w:rsidRPr="00FD1D2C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0BD" w:rsidRPr="00FD1D2C" w:rsidRDefault="009560BD" w:rsidP="005151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59:18:0020303:340,  общая площадь – 1208,0 кв.м., местоположение: Пермский край, Добрянский городской округ, </w:t>
            </w:r>
            <w:proofErr w:type="spell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. Полазна, ул. Малевича, д.4,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от 62 до 100 кв.м. и бизнес-класса – от 115 до 169 кв.м.)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546000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27300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</w:tr>
      <w:tr w:rsidR="009560BD" w:rsidRPr="00FD1D2C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0BD" w:rsidRPr="00FD1D2C" w:rsidRDefault="009560BD" w:rsidP="005151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59:18:0020303:42,  общая площадь – 801,0 кв.м., местоположение: Пермский край, Добрянский городской округ, </w:t>
            </w:r>
            <w:proofErr w:type="spell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. Полазна, ул. Возрождения, д.9,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от 62 до 100 кв.м. и бизнес-класса – от 115 до 169 кв.м.) с 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381300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19065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9560BD" w:rsidRPr="00FD1D2C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0BD" w:rsidRPr="00FD1D2C" w:rsidRDefault="009560BD" w:rsidP="005151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59:18:0020303:39,  общая площадь – 802,0 кв.м., местоположение: Пермский край, Добрянский городской округ, </w:t>
            </w:r>
            <w:proofErr w:type="spell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. Полазна, пер. Романтиков, д.4,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от 62 до 100 кв.м. и бизнес-класса – от 115 до 169 кв.м.) с 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381800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19090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9560BD" w:rsidRPr="00FD1D2C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0BD" w:rsidRPr="00FD1D2C" w:rsidRDefault="009560BD" w:rsidP="005151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b/>
                <w:sz w:val="20"/>
                <w:szCs w:val="20"/>
              </w:rPr>
              <w:t>Лот №4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59:18:0020401:6960,  общая площадь – 1112,0 кв.м., местоположение: Пермский край, Добрянский городской округ, </w:t>
            </w:r>
            <w:proofErr w:type="spell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. Полазна, пер. Спортивный-2, з/у 12, разрешенное использование – отдельно стоящие жилые дома на одну семью. Не выше 3-х этажей с приусадебными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508200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25410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9560BD" w:rsidRPr="00FD1D2C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0BD" w:rsidRPr="00FD1D2C" w:rsidRDefault="009560BD" w:rsidP="005151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59:18:0020303:116,  общая площадь – 810,0 кв.м., местоположение: Пермский край, Добрянский городской округ, </w:t>
            </w:r>
            <w:proofErr w:type="spell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. Полазна, ул. Малевича, д.1, разрешенное использование – отдельно стоящие односемейные жилые дома (коттеджи) не более трёх этажей (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от 62 до 100 кв.м. и бизнес-класса – от 115 до 169 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кв.м.)  с земельными участками (ЖМ),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384800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11000</w:t>
            </w:r>
          </w:p>
        </w:tc>
      </w:tr>
      <w:tr w:rsidR="009560BD" w:rsidRPr="00FD1D2C" w:rsidTr="00F913AB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560BD" w:rsidRPr="00FD1D2C" w:rsidRDefault="009560BD" w:rsidP="0051513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№6</w:t>
            </w: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59:18:0120101:944,  общая площадь – 1765,0 кв.м., местоположение: </w:t>
            </w:r>
            <w:proofErr w:type="gramStart"/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Пермский край, Добрянский городской округ, д. Мохово, ул. Любимая, разрешенное использование – для индивидуального жилищного строительства (ЖМ),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794300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39715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560BD" w:rsidRPr="00FD1D2C" w:rsidRDefault="009560BD" w:rsidP="005151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</w:tr>
    </w:tbl>
    <w:p w:rsidR="004838A8" w:rsidRPr="00FD1D2C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FD1D2C">
        <w:rPr>
          <w:rFonts w:ascii="Times New Roman" w:hAnsi="Times New Roman" w:cs="Times New Roman"/>
          <w:sz w:val="20"/>
          <w:szCs w:val="20"/>
        </w:rPr>
        <w:t xml:space="preserve"> </w:t>
      </w:r>
      <w:r w:rsidRPr="00FD1D2C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FD1D2C">
        <w:rPr>
          <w:rFonts w:ascii="Times New Roman" w:hAnsi="Times New Roman" w:cs="Times New Roman"/>
          <w:sz w:val="20"/>
          <w:szCs w:val="20"/>
        </w:rPr>
        <w:t xml:space="preserve"> </w:t>
      </w:r>
      <w:r w:rsidR="000B0EA8" w:rsidRPr="00FD1D2C">
        <w:rPr>
          <w:rFonts w:ascii="Times New Roman" w:hAnsi="Times New Roman" w:cs="Times New Roman"/>
          <w:sz w:val="20"/>
          <w:szCs w:val="20"/>
        </w:rPr>
        <w:t xml:space="preserve"> </w:t>
      </w:r>
      <w:r w:rsidR="006A2D51" w:rsidRPr="00FD1D2C">
        <w:rPr>
          <w:rFonts w:ascii="Times New Roman" w:hAnsi="Times New Roman" w:cs="Times New Roman"/>
          <w:sz w:val="20"/>
          <w:szCs w:val="20"/>
        </w:rPr>
        <w:t xml:space="preserve">право </w:t>
      </w:r>
      <w:r w:rsidR="006A2D51" w:rsidRPr="00FD1D2C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6A2D51" w:rsidRPr="00FD1D2C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6A2D51" w:rsidRPr="00FD1D2C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6A2D51" w:rsidRPr="00FD1D2C">
        <w:rPr>
          <w:rFonts w:ascii="Times New Roman" w:eastAsia="Times New Roman" w:hAnsi="Times New Roman" w:cs="Times New Roman"/>
          <w:sz w:val="20"/>
          <w:szCs w:val="20"/>
          <w:lang w:eastAsia="en-US"/>
        </w:rPr>
        <w:t>собственност</w:t>
      </w:r>
      <w:r w:rsidR="006A2D51" w:rsidRPr="00FD1D2C">
        <w:rPr>
          <w:rFonts w:ascii="Times New Roman" w:hAnsi="Times New Roman" w:cs="Times New Roman"/>
          <w:sz w:val="20"/>
          <w:szCs w:val="20"/>
          <w:lang w:eastAsia="en-US"/>
        </w:rPr>
        <w:t>и</w:t>
      </w:r>
      <w:proofErr w:type="gramEnd"/>
      <w:r w:rsidR="006A2D51" w:rsidRPr="00FD1D2C">
        <w:rPr>
          <w:rFonts w:ascii="Times New Roman" w:hAnsi="Times New Roman" w:cs="Times New Roman"/>
          <w:sz w:val="20"/>
          <w:szCs w:val="20"/>
          <w:lang w:eastAsia="en-US"/>
        </w:rPr>
        <w:t xml:space="preserve"> на которые не </w:t>
      </w:r>
      <w:r w:rsidR="009560BD" w:rsidRPr="00FD1D2C">
        <w:rPr>
          <w:rFonts w:ascii="Times New Roman" w:eastAsia="Times New Roman" w:hAnsi="Times New Roman" w:cs="Times New Roman"/>
          <w:sz w:val="20"/>
          <w:szCs w:val="20"/>
          <w:lang w:eastAsia="en-US"/>
        </w:rPr>
        <w:t>разграничен</w:t>
      </w:r>
      <w:r w:rsidR="009560BD" w:rsidRPr="00FD1D2C">
        <w:rPr>
          <w:rFonts w:ascii="Times New Roman" w:hAnsi="Times New Roman" w:cs="Times New Roman"/>
          <w:sz w:val="20"/>
          <w:szCs w:val="20"/>
          <w:lang w:eastAsia="en-US"/>
        </w:rPr>
        <w:t>о и в муниципальной собственности</w:t>
      </w:r>
      <w:r w:rsidR="00583F7A" w:rsidRPr="00FD1D2C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583F7A" w:rsidRPr="00FD1D2C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A55F05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F05">
        <w:rPr>
          <w:rFonts w:ascii="Times New Roman" w:hAnsi="Times New Roman" w:cs="Times New Roman"/>
          <w:sz w:val="20"/>
          <w:szCs w:val="20"/>
        </w:rPr>
        <w:t>И</w:t>
      </w:r>
      <w:r w:rsidR="00B76EDB" w:rsidRPr="00A55F05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A55F05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A55F05">
        <w:rPr>
          <w:rFonts w:ascii="Times New Roman" w:hAnsi="Times New Roman" w:cs="Times New Roman"/>
          <w:b/>
          <w:sz w:val="20"/>
          <w:szCs w:val="20"/>
        </w:rPr>
        <w:t>лот</w:t>
      </w:r>
      <w:r w:rsidR="00A55F05" w:rsidRPr="00A55F05">
        <w:rPr>
          <w:rFonts w:ascii="Times New Roman" w:hAnsi="Times New Roman" w:cs="Times New Roman"/>
          <w:b/>
          <w:sz w:val="20"/>
          <w:szCs w:val="20"/>
        </w:rPr>
        <w:t>ов №№1-6</w:t>
      </w:r>
      <w:r w:rsidR="00B76EDB" w:rsidRPr="00A55F05">
        <w:rPr>
          <w:rFonts w:ascii="Times New Roman" w:hAnsi="Times New Roman" w:cs="Times New Roman"/>
          <w:sz w:val="20"/>
          <w:szCs w:val="20"/>
        </w:rPr>
        <w:t xml:space="preserve">: </w:t>
      </w:r>
      <w:r w:rsidR="00D06DB8" w:rsidRPr="00A55F05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A55F05">
        <w:rPr>
          <w:rFonts w:ascii="Times New Roman" w:hAnsi="Times New Roman" w:cs="Times New Roman"/>
          <w:sz w:val="20"/>
          <w:szCs w:val="20"/>
        </w:rPr>
        <w:t>источник</w:t>
      </w:r>
      <w:r w:rsidR="00D06DB8" w:rsidRPr="00A55F05">
        <w:rPr>
          <w:rFonts w:ascii="Times New Roman" w:hAnsi="Times New Roman" w:cs="Times New Roman"/>
          <w:sz w:val="20"/>
          <w:szCs w:val="20"/>
        </w:rPr>
        <w:t>и</w:t>
      </w:r>
      <w:r w:rsidRPr="00A55F05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A55F05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A55F05">
        <w:rPr>
          <w:rFonts w:ascii="Times New Roman" w:hAnsi="Times New Roman" w:cs="Times New Roman"/>
          <w:sz w:val="20"/>
          <w:szCs w:val="20"/>
        </w:rPr>
        <w:t>водоснабжения</w:t>
      </w:r>
      <w:r w:rsidR="00172DBF" w:rsidRPr="00A55F05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A55F05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A55F05" w:rsidRPr="00A55F05">
        <w:rPr>
          <w:rFonts w:ascii="Times New Roman" w:hAnsi="Times New Roman" w:cs="Times New Roman"/>
          <w:b/>
          <w:sz w:val="20"/>
          <w:szCs w:val="20"/>
        </w:rPr>
        <w:t>№1-6</w:t>
      </w:r>
      <w:r w:rsidR="00172DBF" w:rsidRPr="00A55F05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A55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29F7" w:rsidRPr="00A55F05">
        <w:rPr>
          <w:rFonts w:ascii="Times New Roman" w:hAnsi="Times New Roman" w:cs="Times New Roman"/>
          <w:sz w:val="20"/>
          <w:szCs w:val="20"/>
        </w:rPr>
        <w:t>есть</w:t>
      </w:r>
      <w:r w:rsidR="0065417A" w:rsidRPr="00A55F05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A55F05">
        <w:rPr>
          <w:rFonts w:ascii="Times New Roman" w:hAnsi="Times New Roman" w:cs="Times New Roman"/>
          <w:sz w:val="20"/>
          <w:szCs w:val="20"/>
        </w:rPr>
        <w:t>источник</w:t>
      </w:r>
      <w:r w:rsidR="00B529F7" w:rsidRPr="00A55F05">
        <w:rPr>
          <w:rFonts w:ascii="Times New Roman" w:hAnsi="Times New Roman" w:cs="Times New Roman"/>
          <w:sz w:val="20"/>
          <w:szCs w:val="20"/>
        </w:rPr>
        <w:t>и</w:t>
      </w:r>
      <w:r w:rsidR="00CE4175" w:rsidRPr="00A55F05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A55F05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A55F05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A55F05">
        <w:rPr>
          <w:rFonts w:ascii="Times New Roman" w:hAnsi="Times New Roman" w:cs="Times New Roman"/>
          <w:sz w:val="20"/>
          <w:szCs w:val="20"/>
        </w:rPr>
        <w:t>.</w:t>
      </w:r>
      <w:r w:rsidR="00C073E8" w:rsidRPr="00A55F05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1C7641" w:rsidRPr="00A55F05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B529F7" w:rsidRPr="00A55F05">
        <w:rPr>
          <w:rFonts w:ascii="Times New Roman" w:hAnsi="Times New Roman" w:cs="Times New Roman"/>
          <w:b/>
          <w:sz w:val="20"/>
          <w:szCs w:val="20"/>
        </w:rPr>
        <w:t>1</w:t>
      </w:r>
      <w:r w:rsidR="00A55F05" w:rsidRPr="00A55F05">
        <w:rPr>
          <w:rFonts w:ascii="Times New Roman" w:hAnsi="Times New Roman" w:cs="Times New Roman"/>
          <w:b/>
          <w:sz w:val="20"/>
          <w:szCs w:val="20"/>
        </w:rPr>
        <w:t>-3,5</w:t>
      </w:r>
      <w:r w:rsidR="00364324" w:rsidRPr="00A55F05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A55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8FA" w:rsidRPr="00A55F05">
        <w:rPr>
          <w:rFonts w:ascii="Times New Roman" w:hAnsi="Times New Roman" w:cs="Times New Roman"/>
          <w:sz w:val="20"/>
          <w:szCs w:val="20"/>
        </w:rPr>
        <w:t>есть</w:t>
      </w:r>
      <w:r w:rsidR="00364324" w:rsidRPr="00A55F05">
        <w:rPr>
          <w:rFonts w:ascii="Times New Roman" w:hAnsi="Times New Roman" w:cs="Times New Roman"/>
          <w:sz w:val="20"/>
          <w:szCs w:val="20"/>
        </w:rPr>
        <w:t xml:space="preserve"> источник подключения к электроснабжению, принадлежащие </w:t>
      </w:r>
      <w:r w:rsidR="00A55F05" w:rsidRPr="00A55F05">
        <w:rPr>
          <w:rFonts w:ascii="Times New Roman" w:hAnsi="Times New Roman" w:cs="Times New Roman"/>
          <w:sz w:val="20"/>
          <w:szCs w:val="20"/>
        </w:rPr>
        <w:t>ОАО ПЗСП «Вернисаж»</w:t>
      </w:r>
      <w:r w:rsidR="00FA38FA" w:rsidRPr="00A55F05">
        <w:rPr>
          <w:rFonts w:ascii="Times New Roman" w:hAnsi="Times New Roman" w:cs="Times New Roman"/>
          <w:sz w:val="20"/>
          <w:szCs w:val="20"/>
        </w:rPr>
        <w:t>,</w:t>
      </w:r>
      <w:r w:rsidR="00FA38FA" w:rsidRPr="00A55F0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5F05" w:rsidRPr="00A55F05">
        <w:rPr>
          <w:rFonts w:ascii="Times New Roman" w:hAnsi="Times New Roman" w:cs="Times New Roman"/>
          <w:sz w:val="20"/>
          <w:szCs w:val="20"/>
        </w:rPr>
        <w:t>и</w:t>
      </w:r>
      <w:r w:rsidR="00A55F05" w:rsidRPr="00A55F05">
        <w:rPr>
          <w:rFonts w:ascii="Times New Roman" w:hAnsi="Times New Roman" w:cs="Times New Roman"/>
          <w:b/>
          <w:sz w:val="20"/>
          <w:szCs w:val="20"/>
        </w:rPr>
        <w:t xml:space="preserve"> для лотов №4,6: </w:t>
      </w:r>
      <w:r w:rsidR="00A55F05" w:rsidRPr="00A55F05">
        <w:rPr>
          <w:rFonts w:ascii="Times New Roman" w:hAnsi="Times New Roman" w:cs="Times New Roman"/>
          <w:sz w:val="20"/>
          <w:szCs w:val="20"/>
        </w:rPr>
        <w:t xml:space="preserve">нет источников </w:t>
      </w:r>
      <w:r w:rsidR="00A55F05" w:rsidRPr="00A55F05">
        <w:rPr>
          <w:rFonts w:ascii="Times New Roman" w:hAnsi="Times New Roman" w:cs="Times New Roman"/>
          <w:sz w:val="20"/>
          <w:szCs w:val="20"/>
        </w:rPr>
        <w:t xml:space="preserve">подключения к электроснабжению, принадлежащие </w:t>
      </w:r>
      <w:r w:rsidR="00A55F05" w:rsidRPr="00A55F05">
        <w:rPr>
          <w:rFonts w:ascii="Times New Roman" w:hAnsi="Times New Roman" w:cs="Times New Roman"/>
          <w:sz w:val="20"/>
          <w:szCs w:val="20"/>
        </w:rPr>
        <w:t>АО «МРСК»</w:t>
      </w:r>
      <w:r w:rsidR="00E461B3" w:rsidRPr="00A55F05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FD1D2C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F05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A55F05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A55F05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</w:t>
      </w:r>
      <w:r w:rsidRPr="00FD1D2C">
        <w:rPr>
          <w:rFonts w:ascii="Times New Roman" w:hAnsi="Times New Roman" w:cs="Times New Roman"/>
          <w:sz w:val="20"/>
          <w:szCs w:val="20"/>
        </w:rPr>
        <w:t xml:space="preserve">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FD1D2C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FD1D2C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FD1D2C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FD1D2C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FD1D2C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FD1D2C" w:rsidRPr="00FD1D2C" w:rsidRDefault="00BE58FE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для лотов №№</w:t>
      </w:r>
      <w:r w:rsidR="000D76DF" w:rsidRPr="00FD1D2C">
        <w:rPr>
          <w:rFonts w:ascii="Times New Roman" w:hAnsi="Times New Roman" w:cs="Times New Roman"/>
          <w:b/>
          <w:sz w:val="20"/>
          <w:szCs w:val="20"/>
        </w:rPr>
        <w:t>1-6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E2CE0" w:rsidRPr="00FD1D2C">
        <w:rPr>
          <w:rFonts w:ascii="Times New Roman" w:hAnsi="Times New Roman" w:cs="Times New Roman"/>
          <w:b/>
          <w:sz w:val="20"/>
          <w:szCs w:val="20"/>
        </w:rPr>
        <w:t>ЖМ</w:t>
      </w:r>
      <w:r w:rsidRPr="00FD1D2C">
        <w:rPr>
          <w:rFonts w:ascii="Times New Roman" w:hAnsi="Times New Roman" w:cs="Times New Roman"/>
          <w:sz w:val="20"/>
          <w:szCs w:val="20"/>
        </w:rPr>
        <w:t xml:space="preserve"> – </w:t>
      </w:r>
      <w:r w:rsidR="00FD1D2C" w:rsidRPr="00FD1D2C">
        <w:rPr>
          <w:rFonts w:ascii="Times New Roman" w:hAnsi="Times New Roman" w:cs="Times New Roman"/>
          <w:b/>
          <w:sz w:val="20"/>
          <w:szCs w:val="20"/>
        </w:rPr>
        <w:t>зона</w:t>
      </w:r>
      <w:r w:rsidR="00FD1D2C">
        <w:rPr>
          <w:rFonts w:ascii="Times New Roman" w:hAnsi="Times New Roman" w:cs="Times New Roman"/>
          <w:sz w:val="20"/>
          <w:szCs w:val="20"/>
        </w:rPr>
        <w:t xml:space="preserve"> </w:t>
      </w:r>
      <w:r w:rsidR="00FD1D2C" w:rsidRPr="00FD1D2C">
        <w:rPr>
          <w:rFonts w:ascii="Times New Roman" w:eastAsia="Times New Roman" w:hAnsi="Times New Roman" w:cs="Times New Roman"/>
          <w:b/>
          <w:sz w:val="20"/>
          <w:szCs w:val="20"/>
        </w:rPr>
        <w:t xml:space="preserve">индивидуальной жилой застройки городского типа (коттеджная застройка)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Зона выделена для обеспечения правовых условий формирования кварталов комфортного жилья на территориях застройки и 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размещения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отдельно стоящих одноквартирных жилых домов (коттеджей), блокированных жилых домов, многоквартирных жилых домов, с количеством этажей не более трех с придомовыми участками и без них с минимально разрешенным набором услуг ме</w:t>
      </w:r>
      <w:bookmarkStart w:id="0" w:name="_GoBack"/>
      <w:bookmarkEnd w:id="0"/>
      <w:r w:rsidRPr="00FD1D2C">
        <w:rPr>
          <w:rFonts w:ascii="Times New Roman" w:eastAsia="Times New Roman" w:hAnsi="Times New Roman" w:cs="Times New Roman"/>
          <w:sz w:val="20"/>
          <w:szCs w:val="20"/>
        </w:rPr>
        <w:t>стного значения.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 Виды разрешенного использования земельных участков и объектов капитального строительства.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1.1. Основные виды разрешенного использования: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отдельно стоящие односемейные  жилые дома (коттеджи) не более трёх этажей (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эконом-класса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площадью от 62 до </w:t>
      </w:r>
      <w:smartTag w:uri="urn:schemas-microsoft-com:office:smarttags" w:element="metricconverter">
        <w:smartTagPr>
          <w:attr w:name="ProductID" w:val="1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бизнес-класса – от 115 до </w:t>
      </w:r>
      <w:smartTag w:uri="urn:schemas-microsoft-com:office:smarttags" w:element="metricconverter">
        <w:smartTagPr>
          <w:attr w:name="ProductID" w:val="169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169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) с земельными участками;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блокированные дома не более 10 квартир с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приквартирными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участками (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таунхаусы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детские сады или иные детские дошкольные учреждения;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детские площадки с элементами озеленения;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площадки для отдыха с элементами озеленения;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площадки для выгула собак  с элементами озеленения;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жилищно-эксплуатационные и аварийно-диспетчерские пункты;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      - объекты наружного противопожарного водоснабжения.  </w:t>
      </w:r>
    </w:p>
    <w:p w:rsidR="00FD1D2C" w:rsidRPr="00FD1D2C" w:rsidRDefault="00FD1D2C" w:rsidP="00FD1D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1.2. Условно разрешенные виды использования: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специализированное жилье для инвалидов и престарелых;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обслуживания повседневного пользования, строительство которых возможно на участках общего пользования: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магазины, объекты мелкорозничной торговой сети общей площадью более </w:t>
      </w:r>
      <w:smartTag w:uri="urn:schemas-microsoft-com:office:smarttags" w:element="metricconverter">
        <w:smartTagPr>
          <w:attr w:name="ProductID" w:val="1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нестационарные торговые объекты (павильоны, киоски, палатки розничной торговли); 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кафе, другие предприятия общественного питания (встроенные, пристроенные), до 50 посадочных мест;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аптеки, медицинские кабинеты, пункты оказания первичной медицинской помощи; 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предприятия бытового обслуживания (парикмахерские, бани, сауны);  предприятия общественного питания;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общего (начального, основного, полного) образования; библиотеки;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приёмные пункты прачечных и химчисток;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- индивидуальные бани, надворные туалеты;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  - объекты обслуживания повседневного пользования, строительство которых возможно на индивидуальных участках: блокированных жилых домов (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), отдельно стоящих одноквартирных жилых домов (коттеджах):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сады, огороды; 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ландшафтный дизайн; 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палисадники открытого вида с газоном, цветниками и цветущими кустарниками;  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теплицы; хозяйственные блоки с техническими помещениями; </w:t>
      </w:r>
    </w:p>
    <w:p w:rsidR="00FD1D2C" w:rsidRPr="00FD1D2C" w:rsidRDefault="00FD1D2C" w:rsidP="00FD1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  <w:rtl/>
        </w:rPr>
        <w:t>۰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летние гостевые строения;  гаражи; открытые автостоянки на 2-3 индивидуальные легковые автомобиля;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объекты, связанные с отправлением культа;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жилищно-эксплуатационные предприятия с ремонтными мастерскими;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надомные индивидуальные виды деятельности в соответствии с санитарными и противопожарными нормами;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1.3. Вспомогательные виды разрешенного использования: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раздаточные пункты детской молочной кухни;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lastRenderedPageBreak/>
        <w:t>- отдельно стоящие или встроенные в жилые дома гаражи;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строения для содержания домашних животных и птицы;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колодцы; скважины для забора воды на полив;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сады, огороды, палисадники, зелёные насаждения; стационарные теплицы для выращивания овощей, фруктов, цветов;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места на участке для парковки (на 1-2 машины);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зеленые насаждения общего пользования (сады, скверы, бульвары);  площадки для отдыха, игр детей дошкольного и школьного возраста, спортивные площадки;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газоны с цветниками, цветущими кустарниками;  отдельные деревья, открытые, встроенные автостоянки на 1- 2 индивидуальные легковые автомобиля;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открытые гостевые автостоянки;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малые архитектурные формы;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объекты, обеспечивающие условия для беспрепятственного передвижения инвалидов и других мало мобильных групп населения;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опорные пункты охраны порядка, аварийно-диспетчерские пункты;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объекты пожарной охраны.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площадки для сбора и вывоза бытового мусора с контейнерами;  канализационные насосные станции.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 Предельные (минимальные,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2.1. Размеры участков (кварталов) малоэтажной застройки: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2.1.1. Размер земельного участка при доме определяется региональными градостроительными нормативами с учётом демографической структуры населения в зависимости от типа дома и других местных особенностей.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Размеры земельных участков отдельно стоящих  жилых домов (коттеджей) – 1000 – </w:t>
      </w:r>
      <w:smartTag w:uri="urn:schemas-microsoft-com:office:smarttags" w:element="metricconverter">
        <w:smartTagPr>
          <w:attr w:name="ProductID" w:val="15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Размеры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приквартирных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участков: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- 200-</w:t>
      </w:r>
      <w:smartTag w:uri="urn:schemas-microsoft-com:office:smarttags" w:element="metricconverter">
        <w:smartTagPr>
          <w:attr w:name="ProductID" w:val="400 м²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400 м²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более (включая площадь застройки) – при одно-, двух, или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четырёхквартирных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одно-, двухэтажных домах в застройке коттеджного типа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не менее 600 м²- при двухквартирных жилых домах.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 Нормативные показатели малоэтажной застройки</w:t>
      </w:r>
    </w:p>
    <w:p w:rsidR="00FD1D2C" w:rsidRPr="00FD1D2C" w:rsidRDefault="00FD1D2C" w:rsidP="00FD1D2C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2.2.1. Нормативное соотношение территорий различного функционального назначения в составе жилых образований коттеджной застройки,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901"/>
        <w:gridCol w:w="1936"/>
        <w:gridCol w:w="1917"/>
        <w:gridCol w:w="1861"/>
      </w:tblGrid>
      <w:tr w:rsidR="00FD1D2C" w:rsidRPr="00FD1D2C" w:rsidTr="00515138">
        <w:tc>
          <w:tcPr>
            <w:tcW w:w="2802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жилого образования</w:t>
            </w:r>
          </w:p>
        </w:tc>
        <w:tc>
          <w:tcPr>
            <w:tcW w:w="1984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 жилой застройки</w:t>
            </w:r>
          </w:p>
        </w:tc>
        <w:tc>
          <w:tcPr>
            <w:tcW w:w="1985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 общественной застройки</w:t>
            </w:r>
          </w:p>
        </w:tc>
        <w:tc>
          <w:tcPr>
            <w:tcW w:w="1984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Территория зелёных насаждений</w:t>
            </w:r>
          </w:p>
        </w:tc>
        <w:tc>
          <w:tcPr>
            <w:tcW w:w="1949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Улицы, проезды, стоянки</w:t>
            </w:r>
          </w:p>
        </w:tc>
      </w:tr>
      <w:tr w:rsidR="00FD1D2C" w:rsidRPr="00FD1D2C" w:rsidTr="00515138">
        <w:tc>
          <w:tcPr>
            <w:tcW w:w="2802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Коттеджный посёлок</w:t>
            </w:r>
          </w:p>
        </w:tc>
        <w:tc>
          <w:tcPr>
            <w:tcW w:w="198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75</w:t>
            </w:r>
          </w:p>
        </w:tc>
        <w:tc>
          <w:tcPr>
            <w:tcW w:w="1985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3,0-8,0</w:t>
            </w:r>
          </w:p>
        </w:tc>
        <w:tc>
          <w:tcPr>
            <w:tcW w:w="198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949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14,0-16,0</w:t>
            </w:r>
          </w:p>
        </w:tc>
      </w:tr>
      <w:tr w:rsidR="00FD1D2C" w:rsidRPr="00FD1D2C" w:rsidTr="00515138">
        <w:tc>
          <w:tcPr>
            <w:tcW w:w="2802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коттеджной застройки</w:t>
            </w:r>
          </w:p>
        </w:tc>
        <w:tc>
          <w:tcPr>
            <w:tcW w:w="198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85</w:t>
            </w:r>
          </w:p>
        </w:tc>
        <w:tc>
          <w:tcPr>
            <w:tcW w:w="1985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3,0-5,0</w:t>
            </w:r>
          </w:p>
        </w:tc>
        <w:tc>
          <w:tcPr>
            <w:tcW w:w="198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Не менее 3,0</w:t>
            </w:r>
          </w:p>
        </w:tc>
        <w:tc>
          <w:tcPr>
            <w:tcW w:w="1949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5,0-7,0</w:t>
            </w:r>
          </w:p>
        </w:tc>
      </w:tr>
    </w:tbl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2.2.2. Показатели плотности застройки участков территориальных зон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2734"/>
        <w:gridCol w:w="2965"/>
      </w:tblGrid>
      <w:tr w:rsidR="00FD1D2C" w:rsidRPr="00FD1D2C" w:rsidTr="00515138">
        <w:tc>
          <w:tcPr>
            <w:tcW w:w="4786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2835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застройки</w:t>
            </w:r>
          </w:p>
        </w:tc>
        <w:tc>
          <w:tcPr>
            <w:tcW w:w="3083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Коэффициент плотности застройки</w:t>
            </w:r>
          </w:p>
        </w:tc>
      </w:tr>
      <w:tr w:rsidR="00FD1D2C" w:rsidRPr="00FD1D2C" w:rsidTr="00515138">
        <w:tc>
          <w:tcPr>
            <w:tcW w:w="4786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Застройка многоквартирными жилыми домами малой (и средней) этажности</w:t>
            </w:r>
          </w:p>
        </w:tc>
        <w:tc>
          <w:tcPr>
            <w:tcW w:w="2835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3083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FD1D2C" w:rsidRPr="00FD1D2C" w:rsidTr="00515138">
        <w:tc>
          <w:tcPr>
            <w:tcW w:w="4786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Застройка блокированными жилыми домами с </w:t>
            </w:r>
            <w:proofErr w:type="spell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приквартирными</w:t>
            </w:r>
            <w:proofErr w:type="spell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земельными участками</w:t>
            </w:r>
          </w:p>
        </w:tc>
        <w:tc>
          <w:tcPr>
            <w:tcW w:w="2835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083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2.2.3. Расстояния между малоэтажной застройкой  и другими жилыми зданиями, хозяйственными постройками принимаются на основе расчетов инсоляции и освещенности в соответствии с нормами инсоляции  и нормами освещенности, а также с противопожарными требованиями: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нормируемая продолжительность непрерывной инсоляции для помещений строений устанавливается: для центральной зоны (58º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с.ш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 - 48º с. ш.) – не менее 2 ч в день с 22 марта по 22 сентября (в отдельных случаях допускается одноразовая прерывность инсоляции жилых помещений при условии увеличения суммарной продолжительности инсоляции в течение дня на 0,5 ч);  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расстояния (бытовые разрывы) между длинными сторонами зданий высотой 2-3 этажа – не менее </w:t>
      </w:r>
      <w:smartTag w:uri="urn:schemas-microsoft-com:office:smarttags" w:element="metricconverter">
        <w:smartTagPr>
          <w:attr w:name="ProductID" w:val="1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между длинными сторонами и торцами этих же зданий с окнами из жилых комнат – не менее </w:t>
      </w:r>
      <w:smartTag w:uri="urn:schemas-microsoft-com:office:smarttags" w:element="metricconverter">
        <w:smartTagPr>
          <w:attr w:name="ProductID" w:val="1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  расстояния могут быть сокращены при соблюдении норм инсоляции и освещенности;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2.2.4. Малоэтажная застройка располагается с отступом от красных линий и с соблюдением расстояний: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.,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.;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4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 от кустарника – 1м; 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:rsidR="00FD1D2C" w:rsidRPr="00FD1D2C" w:rsidRDefault="00FD1D2C" w:rsidP="00FD1D2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2.2.5. В отдельных случаях могут быть установлены особые градостроительные требования к использованию территориальных зон или их частей по дополнительным направлениям: </w:t>
      </w:r>
    </w:p>
    <w:p w:rsidR="00FD1D2C" w:rsidRPr="00FD1D2C" w:rsidRDefault="00FD1D2C" w:rsidP="00FD1D2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инженерная подготовка и инженерное оборудование (водопонижение); </w:t>
      </w:r>
    </w:p>
    <w:p w:rsidR="00FD1D2C" w:rsidRPr="00FD1D2C" w:rsidRDefault="00FD1D2C" w:rsidP="00FD1D2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поверхностный водоотвод; </w:t>
      </w:r>
    </w:p>
    <w:p w:rsidR="00FD1D2C" w:rsidRPr="00FD1D2C" w:rsidRDefault="00FD1D2C" w:rsidP="00FD1D2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коммуникационные коридоры; </w:t>
      </w:r>
    </w:p>
    <w:p w:rsidR="00FD1D2C" w:rsidRPr="00FD1D2C" w:rsidRDefault="00FD1D2C" w:rsidP="00FD1D2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централизованные,  автономные системы жизнеобеспечения и т.д.);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2.2.6. Противопожарные требования (аналогичные противопожарным требованиям к застройке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>):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количество въездов на территорию комплекса застройки – не менее 2-х;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проезды с твёрдым покрытием к каждой секции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таунхаусов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с устройством разъездных карманов; расстояние от края основной проезжей части улицы и проездов до линии застройки следует принимать не более </w:t>
      </w:r>
      <w:smartTag w:uri="urn:schemas-microsoft-com:office:smarttags" w:element="metricconverter">
        <w:smartTagPr>
          <w:attr w:name="ProductID" w:val="2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- тупиковые проезды должны заканчиваться разворотными площадками размерами 12х12 м;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сквозные проезды (арки) при непрерывном фронте секционных строений – шириной не менее </w:t>
      </w:r>
      <w:smartTag w:uri="urn:schemas-microsoft-com:office:smarttags" w:element="metricconverter">
        <w:smartTagPr>
          <w:attr w:name="ProductID" w:val="3,5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3,5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через каждые </w:t>
      </w:r>
      <w:smartTag w:uri="urn:schemas-microsoft-com:office:smarttags" w:element="metricconverter">
        <w:smartTagPr>
          <w:attr w:name="ProductID" w:val="30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300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при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периметральной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застройке квартала не далее, чем через </w:t>
      </w:r>
      <w:smartTag w:uri="urn:schemas-microsoft-com:office:smarttags" w:element="metricconverter">
        <w:smartTagPr>
          <w:attr w:name="ProductID" w:val="20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- минимальные расстояния между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и другими жилыми и хозяйственными постройками, принимаемые в зависимости от степени огнестойкости здания: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1131"/>
        <w:gridCol w:w="1131"/>
        <w:gridCol w:w="4094"/>
      </w:tblGrid>
      <w:tr w:rsidR="00FD1D2C" w:rsidRPr="00FD1D2C" w:rsidTr="00515138">
        <w:tc>
          <w:tcPr>
            <w:tcW w:w="3686" w:type="dxa"/>
            <w:vMerge w:val="restart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огнестойкости здания</w:t>
            </w:r>
          </w:p>
        </w:tc>
        <w:tc>
          <w:tcPr>
            <w:tcW w:w="6378" w:type="dxa"/>
            <w:gridSpan w:val="3"/>
          </w:tcPr>
          <w:p w:rsidR="00FD1D2C" w:rsidRPr="00FD1D2C" w:rsidRDefault="00FD1D2C" w:rsidP="00FD1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Расстояние, </w:t>
            </w:r>
            <w:proofErr w:type="gram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степени огнестойкости зданий</w:t>
            </w:r>
          </w:p>
        </w:tc>
      </w:tr>
      <w:tr w:rsidR="00FD1D2C" w:rsidRPr="00A55F05" w:rsidTr="00515138">
        <w:tc>
          <w:tcPr>
            <w:tcW w:w="3686" w:type="dxa"/>
            <w:vMerge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  II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0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IV        </w:t>
            </w:r>
            <w:proofErr w:type="spellStart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proofErr w:type="spellEnd"/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V</w:t>
            </w:r>
          </w:p>
        </w:tc>
      </w:tr>
      <w:tr w:rsidR="00FD1D2C" w:rsidRPr="00FD1D2C" w:rsidTr="00515138">
        <w:tc>
          <w:tcPr>
            <w:tcW w:w="3686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1D2C" w:rsidRPr="00FD1D2C" w:rsidTr="00515138">
        <w:tc>
          <w:tcPr>
            <w:tcW w:w="3686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0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D1D2C" w:rsidRPr="00FD1D2C" w:rsidTr="00515138">
        <w:tc>
          <w:tcPr>
            <w:tcW w:w="3686" w:type="dxa"/>
          </w:tcPr>
          <w:p w:rsidR="00FD1D2C" w:rsidRPr="00FD1D2C" w:rsidRDefault="00FD1D2C" w:rsidP="00FD1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б,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  </w:t>
            </w: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10" w:type="dxa"/>
          </w:tcPr>
          <w:p w:rsidR="00FD1D2C" w:rsidRPr="00FD1D2C" w:rsidRDefault="00FD1D2C" w:rsidP="00FD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1D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Расстояния между указанными строениями не нормируются при суммарной площади застройки, включая незастроенную площадь между ними, меньшей или равной наибольшей допустимой площади для зданий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огнестойкости – 2200 кв.м,;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– 1800 кв.м.;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б степени (одноэтажные здания) – 1400 кв.м; 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б степени (двухэтажные) – 1000 кв.м;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proofErr w:type="gramStart"/>
      <w:r w:rsidRPr="00FD1D2C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а степени (одноэтажные) – 1000 кв.м,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степени (двухэтажные) – 800 кв.м.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Территории застройки </w:t>
      </w:r>
      <w:proofErr w:type="spellStart"/>
      <w:r w:rsidRPr="00FD1D2C">
        <w:rPr>
          <w:rFonts w:ascii="Times New Roman" w:eastAsia="Times New Roman" w:hAnsi="Times New Roman" w:cs="Times New Roman"/>
          <w:sz w:val="20"/>
          <w:szCs w:val="20"/>
        </w:rPr>
        <w:t>таунхаусами</w:t>
      </w:r>
      <w:proofErr w:type="spellEnd"/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должны быть обеспечены обслуживанием пожарным депо (с радиусом обслуживания не более </w:t>
      </w:r>
      <w:smartTag w:uri="urn:schemas-microsoft-com:office:smarttags" w:element="metricconverter">
        <w:smartTagPr>
          <w:attr w:name="ProductID" w:val="3 к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3 км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), с обеспечением пожарными гидрантами на кольцевой водопроводной сети на расстоянии не более </w:t>
      </w:r>
      <w:smartTag w:uri="urn:schemas-microsoft-com:office:smarttags" w:element="metricconverter">
        <w:smartTagPr>
          <w:attr w:name="ProductID" w:val="150 м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150 м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 от зданий и сооружений.</w:t>
      </w:r>
    </w:p>
    <w:p w:rsidR="00FD1D2C" w:rsidRPr="00FD1D2C" w:rsidRDefault="00FD1D2C" w:rsidP="00FD1D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Противопожарные требования следует принимать в соответствии с главой 15 «Требования пожарной безопасности при градостроительной деятельности» раздела </w:t>
      </w:r>
      <w:r w:rsidRPr="00FD1D2C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»Требования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FD1D2C">
          <w:rPr>
            <w:rFonts w:ascii="Times New Roman" w:eastAsia="Times New Roman" w:hAnsi="Times New Roman" w:cs="Times New Roman"/>
            <w:sz w:val="20"/>
            <w:szCs w:val="20"/>
          </w:rPr>
          <w:t>2008 г</w:t>
        </w:r>
      </w:smartTag>
      <w:r w:rsidRPr="00FD1D2C">
        <w:rPr>
          <w:rFonts w:ascii="Times New Roman" w:eastAsia="Times New Roman" w:hAnsi="Times New Roman" w:cs="Times New Roman"/>
          <w:sz w:val="20"/>
          <w:szCs w:val="20"/>
        </w:rPr>
        <w:t>. №123-ФЗ).</w:t>
      </w:r>
    </w:p>
    <w:p w:rsidR="00FD1D2C" w:rsidRPr="00FD1D2C" w:rsidRDefault="00FD1D2C" w:rsidP="00FD1D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 xml:space="preserve">3. Ограничения использования земельных участков и объектов капитального строительства. </w:t>
      </w:r>
    </w:p>
    <w:p w:rsidR="00FD1D2C" w:rsidRPr="00FD1D2C" w:rsidRDefault="00FD1D2C" w:rsidP="00FD1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1D2C">
        <w:rPr>
          <w:rFonts w:ascii="Times New Roman" w:eastAsia="Times New Roman" w:hAnsi="Times New Roman" w:cs="Times New Roman"/>
          <w:sz w:val="20"/>
          <w:szCs w:val="20"/>
        </w:rPr>
        <w:t>Часть территории зоны застройки малоэтажными жилыми домами совпадает с зонами с особыми условиями использования территории для земельных участков, находящихся в границах санитарно-защитной зоны (С3). Ограничения отражены в части 3 пункт 3.3 статьи 84 Правил;</w:t>
      </w:r>
    </w:p>
    <w:p w:rsidR="00A56136" w:rsidRPr="00FD1D2C" w:rsidRDefault="00A56136" w:rsidP="00FD1D2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ОСОБЫЕ ОТМЕТКИ:</w:t>
      </w:r>
    </w:p>
    <w:p w:rsidR="00414386" w:rsidRPr="00FD1D2C" w:rsidRDefault="00414386" w:rsidP="0056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Лот №</w:t>
      </w:r>
      <w:r w:rsidR="00DE2CE0" w:rsidRPr="00FD1D2C">
        <w:rPr>
          <w:rFonts w:ascii="Times New Roman" w:hAnsi="Times New Roman" w:cs="Times New Roman"/>
          <w:b/>
          <w:sz w:val="20"/>
          <w:szCs w:val="20"/>
        </w:rPr>
        <w:t>1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66C49" w:rsidRPr="00FD1D2C">
        <w:rPr>
          <w:rFonts w:ascii="Times New Roman" w:hAnsi="Times New Roman" w:cs="Times New Roman"/>
          <w:sz w:val="20"/>
          <w:szCs w:val="20"/>
        </w:rPr>
        <w:t xml:space="preserve">Для данного земельного участка обеспечен доступ посредством земельного участка (земельных участков) с кадастровым номером (кадастровыми номерами) </w:t>
      </w:r>
      <w:r w:rsidR="00DE2CE0" w:rsidRPr="00FD1D2C">
        <w:rPr>
          <w:rFonts w:ascii="Times New Roman" w:hAnsi="Times New Roman" w:cs="Times New Roman"/>
          <w:sz w:val="20"/>
          <w:szCs w:val="20"/>
        </w:rPr>
        <w:t>59:18:0020303:335</w:t>
      </w:r>
      <w:r w:rsidR="00566C49" w:rsidRPr="00FD1D2C">
        <w:rPr>
          <w:rFonts w:ascii="Times New Roman" w:hAnsi="Times New Roman" w:cs="Times New Roman"/>
          <w:sz w:val="20"/>
          <w:szCs w:val="20"/>
        </w:rPr>
        <w:t>.</w:t>
      </w:r>
    </w:p>
    <w:p w:rsidR="006F79C5" w:rsidRPr="00FD1D2C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FD1D2C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D2C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FD1D2C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FD1D2C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D1D2C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FD1D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0E84" w:rsidRPr="00FD1D2C">
        <w:rPr>
          <w:rFonts w:ascii="Times New Roman" w:hAnsi="Times New Roman" w:cs="Times New Roman"/>
          <w:b/>
          <w:sz w:val="20"/>
          <w:szCs w:val="20"/>
        </w:rPr>
        <w:t>055632901</w:t>
      </w:r>
      <w:r w:rsidR="00253A13" w:rsidRPr="00FD1D2C">
        <w:rPr>
          <w:rFonts w:ascii="Times New Roman" w:hAnsi="Times New Roman" w:cs="Times New Roman"/>
          <w:b/>
          <w:sz w:val="20"/>
          <w:szCs w:val="20"/>
        </w:rPr>
        <w:t>8</w:t>
      </w:r>
      <w:r w:rsidR="00140E84" w:rsidRPr="00FD1D2C">
        <w:rPr>
          <w:rFonts w:ascii="Times New Roman" w:hAnsi="Times New Roman" w:cs="Times New Roman"/>
          <w:b/>
          <w:sz w:val="20"/>
          <w:szCs w:val="20"/>
        </w:rPr>
        <w:t>0</w:t>
      </w:r>
      <w:r w:rsidRPr="00FD1D2C">
        <w:rPr>
          <w:rFonts w:ascii="Times New Roman" w:hAnsi="Times New Roman" w:cs="Times New Roman"/>
          <w:b/>
          <w:sz w:val="20"/>
          <w:szCs w:val="20"/>
        </w:rPr>
        <w:t>.</w:t>
      </w:r>
      <w:r w:rsidRPr="00FD1D2C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FD1D2C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FD1D2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FD1D2C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D2C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FD1D2C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</w:t>
      </w:r>
      <w:r w:rsidR="000720F3" w:rsidRPr="00FD1D2C">
        <w:rPr>
          <w:rFonts w:ascii="Times New Roman" w:hAnsi="Times New Roman" w:cs="Times New Roman"/>
          <w:sz w:val="20"/>
          <w:szCs w:val="20"/>
        </w:rPr>
        <w:lastRenderedPageBreak/>
        <w:t>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FD1D2C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FD1D2C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FD1D2C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FD1D2C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FD1D2C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FD1D2C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="003E6BBD" w:rsidRPr="00FD1D2C">
        <w:rPr>
          <w:rFonts w:ascii="Times New Roman" w:hAnsi="Times New Roman" w:cs="Times New Roman"/>
          <w:sz w:val="20"/>
          <w:szCs w:val="20"/>
        </w:rPr>
        <w:t>не поступление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FD1D2C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FD1D2C">
        <w:rPr>
          <w:rFonts w:ascii="Times New Roman" w:hAnsi="Times New Roman" w:cs="Times New Roman"/>
          <w:b/>
          <w:sz w:val="20"/>
          <w:szCs w:val="20"/>
        </w:rPr>
        <w:t>а</w:t>
      </w:r>
      <w:r w:rsidRPr="00FD1D2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290AC0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53A13" w:rsidRPr="00FD1D2C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290AC0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53A13" w:rsidRPr="00FD1D2C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09085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FD1D2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FD1D2C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FD1D2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FD1D2C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FD1D2C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FD1D2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FD1D2C">
        <w:rPr>
          <w:rFonts w:ascii="Times New Roman" w:hAnsi="Times New Roman" w:cs="Times New Roman"/>
          <w:sz w:val="20"/>
          <w:szCs w:val="20"/>
        </w:rPr>
        <w:t xml:space="preserve"> адресу: </w:t>
      </w:r>
      <w:r w:rsidR="0068400A" w:rsidRPr="00FD1D2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D1D2C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FD1D2C">
        <w:rPr>
          <w:rFonts w:ascii="Times New Roman" w:hAnsi="Times New Roman" w:cs="Times New Roman"/>
          <w:sz w:val="20"/>
          <w:szCs w:val="20"/>
        </w:rPr>
        <w:t>Советская</w:t>
      </w:r>
      <w:r w:rsidRPr="00FD1D2C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FD1D2C">
        <w:rPr>
          <w:rFonts w:ascii="Times New Roman" w:hAnsi="Times New Roman" w:cs="Times New Roman"/>
          <w:sz w:val="20"/>
          <w:szCs w:val="20"/>
        </w:rPr>
        <w:t>14</w:t>
      </w:r>
      <w:r w:rsidRPr="00FD1D2C">
        <w:rPr>
          <w:rFonts w:ascii="Times New Roman" w:hAnsi="Times New Roman" w:cs="Times New Roman"/>
          <w:sz w:val="20"/>
          <w:szCs w:val="20"/>
        </w:rPr>
        <w:t>, каб.</w:t>
      </w:r>
      <w:r w:rsidR="00090858" w:rsidRPr="00FD1D2C">
        <w:rPr>
          <w:rFonts w:ascii="Times New Roman" w:hAnsi="Times New Roman" w:cs="Times New Roman"/>
          <w:sz w:val="20"/>
          <w:szCs w:val="20"/>
        </w:rPr>
        <w:t>20</w:t>
      </w:r>
      <w:r w:rsidR="00064B41" w:rsidRPr="00FD1D2C">
        <w:rPr>
          <w:rFonts w:ascii="Times New Roman" w:hAnsi="Times New Roman" w:cs="Times New Roman"/>
          <w:sz w:val="20"/>
          <w:szCs w:val="20"/>
        </w:rPr>
        <w:t>5</w:t>
      </w:r>
      <w:r w:rsidRPr="00FD1D2C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FD1D2C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FD1D2C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FD1D2C">
        <w:rPr>
          <w:rFonts w:ascii="Times New Roman" w:hAnsi="Times New Roman" w:cs="Times New Roman"/>
          <w:bCs/>
          <w:sz w:val="20"/>
          <w:szCs w:val="20"/>
        </w:rPr>
        <w:t>)</w:t>
      </w:r>
      <w:r w:rsidRPr="00FD1D2C">
        <w:rPr>
          <w:rFonts w:ascii="Times New Roman" w:hAnsi="Times New Roman" w:cs="Times New Roman"/>
          <w:sz w:val="20"/>
          <w:szCs w:val="20"/>
        </w:rPr>
        <w:t>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FD1D2C">
        <w:rPr>
          <w:rFonts w:ascii="Times New Roman" w:hAnsi="Times New Roman" w:cs="Times New Roman"/>
          <w:sz w:val="20"/>
          <w:szCs w:val="20"/>
        </w:rPr>
        <w:t xml:space="preserve">: </w:t>
      </w:r>
      <w:r w:rsidR="00253A13" w:rsidRPr="00FD1D2C">
        <w:rPr>
          <w:rFonts w:ascii="Times New Roman" w:hAnsi="Times New Roman" w:cs="Times New Roman"/>
          <w:b/>
          <w:sz w:val="20"/>
          <w:szCs w:val="20"/>
          <w:u w:val="single"/>
        </w:rPr>
        <w:t>24</w:t>
      </w:r>
      <w:r w:rsidR="001612B8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53A13" w:rsidRPr="00FD1D2C">
        <w:rPr>
          <w:rFonts w:ascii="Times New Roman" w:hAnsi="Times New Roman" w:cs="Times New Roman"/>
          <w:b/>
          <w:sz w:val="20"/>
          <w:szCs w:val="20"/>
          <w:u w:val="single"/>
        </w:rPr>
        <w:t>октября</w:t>
      </w:r>
      <w:r w:rsidR="001239EB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FD1D2C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FD1D2C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FD1D2C">
        <w:rPr>
          <w:rFonts w:ascii="Times New Roman" w:hAnsi="Times New Roman" w:cs="Times New Roman"/>
          <w:sz w:val="20"/>
          <w:szCs w:val="20"/>
        </w:rPr>
        <w:t>,</w:t>
      </w:r>
      <w:r w:rsidRPr="00FD1D2C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FD1D2C">
        <w:rPr>
          <w:rFonts w:ascii="Times New Roman" w:hAnsi="Times New Roman" w:cs="Times New Roman"/>
          <w:sz w:val="20"/>
          <w:szCs w:val="20"/>
        </w:rPr>
        <w:t>5</w:t>
      </w:r>
      <w:r w:rsidRPr="00FD1D2C">
        <w:rPr>
          <w:rFonts w:ascii="Times New Roman" w:hAnsi="Times New Roman" w:cs="Times New Roman"/>
          <w:sz w:val="20"/>
          <w:szCs w:val="20"/>
        </w:rPr>
        <w:t>.</w:t>
      </w:r>
    </w:p>
    <w:p w:rsidR="006F79C5" w:rsidRPr="00FD1D2C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FD1D2C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FD1D2C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FD1D2C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FD1D2C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FD1D2C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FD1D2C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FD1D2C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 xml:space="preserve">При этом договор купли-продажи </w:t>
      </w:r>
      <w:r w:rsidRPr="00FD1D2C">
        <w:rPr>
          <w:rFonts w:ascii="Times New Roman" w:hAnsi="Times New Roman" w:cs="Times New Roman"/>
          <w:sz w:val="20"/>
          <w:szCs w:val="20"/>
        </w:rPr>
        <w:lastRenderedPageBreak/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FD1D2C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D1D2C">
        <w:rPr>
          <w:rFonts w:ascii="Times New Roman" w:hAnsi="Times New Roman" w:cs="Times New Roman"/>
          <w:sz w:val="20"/>
          <w:szCs w:val="20"/>
        </w:rPr>
        <w:t>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FD1D2C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D2C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FD1D2C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D1D2C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A2424A" w:rsidRPr="00FD1D2C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D1D2C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253A13" w:rsidRPr="00FD1D2C">
        <w:rPr>
          <w:rFonts w:ascii="Times New Roman" w:hAnsi="Times New Roman" w:cs="Times New Roman"/>
          <w:sz w:val="20"/>
          <w:szCs w:val="20"/>
        </w:rPr>
        <w:t>01</w:t>
      </w:r>
      <w:r w:rsidR="00112C2B" w:rsidRPr="00FD1D2C">
        <w:rPr>
          <w:rFonts w:ascii="Times New Roman" w:hAnsi="Times New Roman" w:cs="Times New Roman"/>
          <w:sz w:val="20"/>
          <w:szCs w:val="20"/>
        </w:rPr>
        <w:t>.</w:t>
      </w:r>
      <w:r w:rsidR="00253A13" w:rsidRPr="00FD1D2C">
        <w:rPr>
          <w:rFonts w:ascii="Times New Roman" w:hAnsi="Times New Roman" w:cs="Times New Roman"/>
          <w:sz w:val="20"/>
          <w:szCs w:val="20"/>
        </w:rPr>
        <w:t>10</w:t>
      </w:r>
      <w:r w:rsidR="00290AC0" w:rsidRPr="00FD1D2C">
        <w:rPr>
          <w:rFonts w:ascii="Times New Roman" w:hAnsi="Times New Roman" w:cs="Times New Roman"/>
          <w:sz w:val="20"/>
          <w:szCs w:val="20"/>
        </w:rPr>
        <w:t>.2019 – лоты №</w:t>
      </w:r>
      <w:r w:rsidR="00FA78CB" w:rsidRPr="00FD1D2C">
        <w:rPr>
          <w:rFonts w:ascii="Times New Roman" w:hAnsi="Times New Roman" w:cs="Times New Roman"/>
          <w:sz w:val="20"/>
          <w:szCs w:val="20"/>
        </w:rPr>
        <w:t>1-</w:t>
      </w:r>
      <w:r w:rsidR="00253A13" w:rsidRPr="00FD1D2C">
        <w:rPr>
          <w:rFonts w:ascii="Times New Roman" w:hAnsi="Times New Roman" w:cs="Times New Roman"/>
          <w:sz w:val="20"/>
          <w:szCs w:val="20"/>
        </w:rPr>
        <w:t>6</w:t>
      </w:r>
      <w:r w:rsidR="00FA78CB" w:rsidRPr="00FD1D2C">
        <w:rPr>
          <w:rFonts w:ascii="Times New Roman" w:hAnsi="Times New Roman" w:cs="Times New Roman"/>
          <w:sz w:val="20"/>
          <w:szCs w:val="20"/>
        </w:rPr>
        <w:t xml:space="preserve"> (Добрянский городской округ).</w:t>
      </w:r>
    </w:p>
    <w:sectPr w:rsidR="00A2424A" w:rsidRPr="00FD1D2C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6658A"/>
    <w:rsid w:val="000720F3"/>
    <w:rsid w:val="00072433"/>
    <w:rsid w:val="0007432D"/>
    <w:rsid w:val="00090858"/>
    <w:rsid w:val="0009329D"/>
    <w:rsid w:val="000A3B18"/>
    <w:rsid w:val="000B0EA8"/>
    <w:rsid w:val="000C1F12"/>
    <w:rsid w:val="000C300B"/>
    <w:rsid w:val="000C5DD8"/>
    <w:rsid w:val="000D22A7"/>
    <w:rsid w:val="000D54C1"/>
    <w:rsid w:val="000D76DF"/>
    <w:rsid w:val="000E34D5"/>
    <w:rsid w:val="000E7B22"/>
    <w:rsid w:val="000F5942"/>
    <w:rsid w:val="00112C2B"/>
    <w:rsid w:val="00113568"/>
    <w:rsid w:val="001239EB"/>
    <w:rsid w:val="001365AB"/>
    <w:rsid w:val="00140E84"/>
    <w:rsid w:val="001612B8"/>
    <w:rsid w:val="00172DBF"/>
    <w:rsid w:val="00173C88"/>
    <w:rsid w:val="001816E9"/>
    <w:rsid w:val="00182820"/>
    <w:rsid w:val="001870E8"/>
    <w:rsid w:val="001A1966"/>
    <w:rsid w:val="001C7641"/>
    <w:rsid w:val="0020049C"/>
    <w:rsid w:val="00227162"/>
    <w:rsid w:val="0024731D"/>
    <w:rsid w:val="00253A13"/>
    <w:rsid w:val="00263572"/>
    <w:rsid w:val="00266F33"/>
    <w:rsid w:val="00270D29"/>
    <w:rsid w:val="00271831"/>
    <w:rsid w:val="0028631F"/>
    <w:rsid w:val="00290AC0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6C49"/>
    <w:rsid w:val="005674B4"/>
    <w:rsid w:val="00583F7A"/>
    <w:rsid w:val="00585062"/>
    <w:rsid w:val="005967F9"/>
    <w:rsid w:val="005A6AEC"/>
    <w:rsid w:val="005D5776"/>
    <w:rsid w:val="005D6A92"/>
    <w:rsid w:val="005F0093"/>
    <w:rsid w:val="005F0872"/>
    <w:rsid w:val="00603FAE"/>
    <w:rsid w:val="00623764"/>
    <w:rsid w:val="00636E9D"/>
    <w:rsid w:val="006379F8"/>
    <w:rsid w:val="0064066B"/>
    <w:rsid w:val="0065417A"/>
    <w:rsid w:val="006730F6"/>
    <w:rsid w:val="0067480E"/>
    <w:rsid w:val="0068400A"/>
    <w:rsid w:val="00690443"/>
    <w:rsid w:val="00693303"/>
    <w:rsid w:val="006954EE"/>
    <w:rsid w:val="006A138C"/>
    <w:rsid w:val="006A2D51"/>
    <w:rsid w:val="006A46AB"/>
    <w:rsid w:val="006A4FA5"/>
    <w:rsid w:val="006B77F6"/>
    <w:rsid w:val="006D4CDC"/>
    <w:rsid w:val="006D4F23"/>
    <w:rsid w:val="006E1B03"/>
    <w:rsid w:val="006F79C5"/>
    <w:rsid w:val="0070709E"/>
    <w:rsid w:val="00724F22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34090"/>
    <w:rsid w:val="0087187F"/>
    <w:rsid w:val="00891FCF"/>
    <w:rsid w:val="008A2863"/>
    <w:rsid w:val="008D16F5"/>
    <w:rsid w:val="008E3D7A"/>
    <w:rsid w:val="008E5717"/>
    <w:rsid w:val="009560BD"/>
    <w:rsid w:val="00956801"/>
    <w:rsid w:val="009829D9"/>
    <w:rsid w:val="00984F04"/>
    <w:rsid w:val="00992132"/>
    <w:rsid w:val="00995EAA"/>
    <w:rsid w:val="009A000D"/>
    <w:rsid w:val="009A312A"/>
    <w:rsid w:val="009B6797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7AC1"/>
    <w:rsid w:val="00A55F05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524EC"/>
    <w:rsid w:val="00B529F7"/>
    <w:rsid w:val="00B721CF"/>
    <w:rsid w:val="00B76EDB"/>
    <w:rsid w:val="00B8702A"/>
    <w:rsid w:val="00B8768A"/>
    <w:rsid w:val="00BB2ADC"/>
    <w:rsid w:val="00BC0722"/>
    <w:rsid w:val="00BC4174"/>
    <w:rsid w:val="00BE58FE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62F8D"/>
    <w:rsid w:val="00C64785"/>
    <w:rsid w:val="00C72ECF"/>
    <w:rsid w:val="00C7656A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E2CE0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0A9A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24AF"/>
    <w:rsid w:val="00F270F4"/>
    <w:rsid w:val="00F3021F"/>
    <w:rsid w:val="00F3253B"/>
    <w:rsid w:val="00F80883"/>
    <w:rsid w:val="00F913AB"/>
    <w:rsid w:val="00F934C6"/>
    <w:rsid w:val="00FA38FA"/>
    <w:rsid w:val="00FA5FF1"/>
    <w:rsid w:val="00FA78CB"/>
    <w:rsid w:val="00FB3B22"/>
    <w:rsid w:val="00FC5F72"/>
    <w:rsid w:val="00FD1D2C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6446-8D66-4F54-A38F-F2688DDD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94</cp:revision>
  <cp:lastPrinted>2018-09-24T04:40:00Z</cp:lastPrinted>
  <dcterms:created xsi:type="dcterms:W3CDTF">2018-02-16T06:02:00Z</dcterms:created>
  <dcterms:modified xsi:type="dcterms:W3CDTF">2019-09-23T11:29:00Z</dcterms:modified>
</cp:coreProperties>
</file>