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6DE" w:rsidRDefault="00EC46DE">
      <w:r>
        <w:t>Земельный участок, кадастровый номер 59:18:0350101:35</w:t>
      </w:r>
      <w:bookmarkStart w:id="0" w:name="_GoBack"/>
      <w:bookmarkEnd w:id="0"/>
      <w:r>
        <w:t xml:space="preserve"> </w:t>
      </w:r>
    </w:p>
    <w:p w:rsidR="00033B02" w:rsidRDefault="006A078D">
      <w:r>
        <w:rPr>
          <w:noProof/>
          <w:lang w:eastAsia="ru-RU"/>
        </w:rPr>
        <w:drawing>
          <wp:inline distT="0" distB="0" distL="0" distR="0" wp14:anchorId="5F6DF839" wp14:editId="02F31A4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8D" w:rsidRDefault="006A078D"/>
    <w:p w:rsidR="00EC46DE" w:rsidRDefault="00EC46DE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Правила землепользования и застройки </w:t>
      </w:r>
    </w:p>
    <w:p w:rsidR="00EC46DE" w:rsidRDefault="00EC46DE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(ПЗЗ)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Сенькинского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сельского поселения </w:t>
      </w:r>
    </w:p>
    <w:p w:rsidR="00EC46DE" w:rsidRDefault="00EC46DE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Добрянского муниципального района </w:t>
      </w:r>
    </w:p>
    <w:p w:rsidR="00EC46DE" w:rsidRDefault="00EC46DE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Пермского края  </w:t>
      </w:r>
      <w:r w:rsidR="006A078D"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Утверждены решением </w:t>
      </w:r>
      <w:proofErr w:type="gramEnd"/>
    </w:p>
    <w:p w:rsidR="00EC46DE" w:rsidRDefault="006A078D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Совета депутатов </w:t>
      </w:r>
      <w:proofErr w:type="spellStart"/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Сенькинского</w:t>
      </w:r>
      <w:proofErr w:type="spellEnd"/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сельского </w:t>
      </w:r>
    </w:p>
    <w:p w:rsidR="00EC46DE" w:rsidRDefault="006A078D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поселения от 25.11.2011 №</w:t>
      </w:r>
      <w:r w:rsidR="006D785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143 в редакции </w:t>
      </w:r>
    </w:p>
    <w:p w:rsidR="006A078D" w:rsidRPr="006A078D" w:rsidRDefault="006A078D" w:rsidP="00EC46DE">
      <w:pPr>
        <w:spacing w:before="40" w:after="40"/>
        <w:ind w:right="-1" w:firstLine="453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078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от 25.07.2014 №</w:t>
      </w:r>
      <w:r w:rsidR="00EC46D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44</w:t>
      </w:r>
    </w:p>
    <w:p w:rsidR="006A078D" w:rsidRPr="006A078D" w:rsidRDefault="006A078D" w:rsidP="006A078D">
      <w:pPr>
        <w:keepNext/>
        <w:spacing w:before="160" w:after="160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A07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ОДС-1. Зона учебных заведений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>Зона учебных заведений – территории, предназначенные для размещения объектов, предназначенных для воспитания, образования и просвещения</w:t>
      </w:r>
      <w:r w:rsidRPr="006A078D"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</w:p>
    <w:p w:rsidR="006A078D" w:rsidRPr="006A078D" w:rsidRDefault="006A078D" w:rsidP="006A078D">
      <w:pPr>
        <w:keepNext/>
        <w:spacing w:before="120" w:after="120"/>
        <w:ind w:firstLine="709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</w:pPr>
      <w:r w:rsidRPr="006A078D"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  <w:t xml:space="preserve">Основные виды разрешенного использования: </w:t>
      </w:r>
    </w:p>
    <w:p w:rsidR="006A078D" w:rsidRPr="006A078D" w:rsidRDefault="006A078D" w:rsidP="006A078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6A078D">
        <w:rPr>
          <w:rFonts w:ascii="Times New Roman" w:eastAsia="Calibri" w:hAnsi="Times New Roman" w:cs="Times New Roman"/>
          <w:sz w:val="24"/>
          <w:szCs w:val="24"/>
        </w:rPr>
        <w:t xml:space="preserve">строительство и эксплуатация зданий, сооружений, предназначенных для воспитания, образования и просвещения: детские ясли, детские сады и иные учреждения дошкольного образования; школы, и иные учреждения начального и среднего общего образования; художественные, музыкальные школы и образовательные кружки, и иные учреждения специального образования. </w:t>
      </w:r>
    </w:p>
    <w:p w:rsidR="006A078D" w:rsidRPr="006A078D" w:rsidRDefault="006A078D" w:rsidP="006A078D">
      <w:pPr>
        <w:keepNext/>
        <w:spacing w:before="120" w:after="120"/>
        <w:ind w:firstLine="709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</w:pPr>
      <w:r w:rsidRPr="006A078D"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  <w:t xml:space="preserve">Вспомогательные виды разрешённого использования: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спортплощадки;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хозяйственные объекты для обслуживания учебных заведений;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зеленые насаждения;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>- малые архитектурные формы;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сооружения для постоянного хранения транспортных средств заведений и временного хранения транспортных сре</w:t>
      </w:r>
      <w:proofErr w:type="gramStart"/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>дств дл</w:t>
      </w:r>
      <w:proofErr w:type="gramEnd"/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 посетителей учебного заведения и объектов разрешенных видов использования. </w:t>
      </w:r>
    </w:p>
    <w:p w:rsidR="006A078D" w:rsidRPr="006A078D" w:rsidRDefault="006A078D" w:rsidP="006A078D">
      <w:pPr>
        <w:keepNext/>
        <w:spacing w:before="120" w:after="120"/>
        <w:ind w:firstLine="709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</w:pPr>
      <w:r w:rsidRPr="006A078D"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  <w:t xml:space="preserve">Условно разрешенные виды использования: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объекты общественного питания;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киоски, павильоны торговли и обслуживания населения;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общественные туалеты;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сооружения инженерной инфраструктуры. </w:t>
      </w:r>
    </w:p>
    <w:p w:rsidR="006A078D" w:rsidRPr="006A078D" w:rsidRDefault="006A078D" w:rsidP="006A078D">
      <w:pPr>
        <w:keepNext/>
        <w:spacing w:before="120" w:after="120"/>
        <w:ind w:firstLine="709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</w:pPr>
      <w:r w:rsidRPr="006A078D">
        <w:rPr>
          <w:rFonts w:ascii="Times New Roman" w:eastAsia="Times New Roman" w:hAnsi="Times New Roman" w:cs="Times New Roman"/>
          <w:bCs/>
          <w:iCs/>
          <w:sz w:val="24"/>
          <w:szCs w:val="26"/>
          <w:u w:val="single"/>
          <w:lang w:eastAsia="ru-RU"/>
        </w:rPr>
        <w:t>Параметры основных и вспомогательных видов разрешенного строительства: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>Параметры основных и вспомогательных видов разрешенного строительства применяются при соблюдении требований</w:t>
      </w:r>
      <w:r w:rsidRPr="006A07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078D">
        <w:rPr>
          <w:rFonts w:ascii="Times New Roman" w:eastAsia="Calibri" w:hAnsi="Times New Roman" w:cs="Times New Roman"/>
          <w:sz w:val="24"/>
        </w:rPr>
        <w:t xml:space="preserve">санитарно-эпидемиологические правил и нормативов СанПиН 2.4.1.2660-10 "Санитарно-эпидемиологические требования к устройству, содержанию и организации режима работы в дошкольных организациях" </w:t>
      </w:r>
      <w:r w:rsidRPr="006A078D">
        <w:rPr>
          <w:rFonts w:ascii="Times New Roman" w:eastAsia="Calibri" w:hAnsi="Times New Roman" w:cs="Times New Roman"/>
          <w:sz w:val="24"/>
          <w:szCs w:val="24"/>
        </w:rPr>
        <w:t>СанПиН 2.4.2. 2821-10 "Санитарно-эпидемиологические требования к условиям и организации обучения в общеобразовательных учреждениях"</w:t>
      </w:r>
      <w:r w:rsidRPr="006A078D">
        <w:rPr>
          <w:rFonts w:ascii="Times New Roman" w:eastAsia="Calibri" w:hAnsi="Times New Roman" w:cs="Times New Roman"/>
          <w:color w:val="000000"/>
          <w:sz w:val="24"/>
        </w:rPr>
        <w:t xml:space="preserve">, </w:t>
      </w:r>
      <w:r w:rsidRPr="006A078D">
        <w:rPr>
          <w:rFonts w:ascii="Times New Roman" w:eastAsia="Calibri" w:hAnsi="Times New Roman" w:cs="Times New Roman"/>
          <w:bCs/>
          <w:iCs/>
          <w:sz w:val="24"/>
        </w:rPr>
        <w:t xml:space="preserve">СП 42.13330.2011. «Свод правил. Градостроительство. Планировка и застройка городских и сельских поселений», </w:t>
      </w: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>техническими регламентами, в том числе региональными нормативами.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Предельные площади земельных участков учебных заведений определяются на основе норм </w:t>
      </w:r>
      <w:r w:rsidRPr="006A078D">
        <w:rPr>
          <w:rFonts w:ascii="Times New Roman" w:eastAsia="Calibri" w:hAnsi="Times New Roman" w:cs="Times New Roman"/>
          <w:bCs/>
          <w:iCs/>
          <w:sz w:val="24"/>
        </w:rPr>
        <w:t xml:space="preserve">СП 42.13330.2011. «Свод правил. Градостроительство. Планировка и застройка городских и сельских поселений», </w:t>
      </w: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6A078D">
        <w:rPr>
          <w:rFonts w:ascii="Times New Roman" w:eastAsia="Calibri" w:hAnsi="Times New Roman" w:cs="Times New Roman"/>
          <w:iCs/>
          <w:sz w:val="24"/>
        </w:rPr>
        <w:t xml:space="preserve">"СНиП 31-06-2009. Общественные здания и сооружения" </w:t>
      </w: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приведены в ст.77 настоящих Правил.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Нормируемая площадь земельного участка киоска: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минимальная - 8,0 кв. м;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максимальная - 15,0 кв. м.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Нормируемая площадь земельного участка павильона: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минимальная - 70,0 кв. м; </w:t>
      </w:r>
    </w:p>
    <w:p w:rsidR="006A078D" w:rsidRPr="006A078D" w:rsidRDefault="006A078D" w:rsidP="006A078D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A07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максимальная - 150,0 кв. м. </w:t>
      </w:r>
    </w:p>
    <w:p w:rsidR="006A078D" w:rsidRDefault="006A078D"/>
    <w:sectPr w:rsidR="006A0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D4B" w:rsidRDefault="00922D4B" w:rsidP="006A078D">
      <w:pPr>
        <w:spacing w:after="0" w:line="240" w:lineRule="auto"/>
      </w:pPr>
      <w:r>
        <w:separator/>
      </w:r>
    </w:p>
  </w:endnote>
  <w:endnote w:type="continuationSeparator" w:id="0">
    <w:p w:rsidR="00922D4B" w:rsidRDefault="00922D4B" w:rsidP="006A0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D4B" w:rsidRDefault="00922D4B" w:rsidP="006A078D">
      <w:pPr>
        <w:spacing w:after="0" w:line="240" w:lineRule="auto"/>
      </w:pPr>
      <w:r>
        <w:separator/>
      </w:r>
    </w:p>
  </w:footnote>
  <w:footnote w:type="continuationSeparator" w:id="0">
    <w:p w:rsidR="00922D4B" w:rsidRDefault="00922D4B" w:rsidP="006A0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4"/>
    <w:rsid w:val="00033B02"/>
    <w:rsid w:val="000929B4"/>
    <w:rsid w:val="006A078D"/>
    <w:rsid w:val="006D785E"/>
    <w:rsid w:val="007A1C07"/>
    <w:rsid w:val="00922D4B"/>
    <w:rsid w:val="00B366AE"/>
    <w:rsid w:val="00C567A9"/>
    <w:rsid w:val="00EC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78D"/>
  </w:style>
  <w:style w:type="paragraph" w:styleId="a7">
    <w:name w:val="footer"/>
    <w:basedOn w:val="a"/>
    <w:link w:val="a8"/>
    <w:uiPriority w:val="99"/>
    <w:unhideWhenUsed/>
    <w:rsid w:val="006A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7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78D"/>
  </w:style>
  <w:style w:type="paragraph" w:styleId="a7">
    <w:name w:val="footer"/>
    <w:basedOn w:val="a"/>
    <w:link w:val="a8"/>
    <w:uiPriority w:val="99"/>
    <w:unhideWhenUsed/>
    <w:rsid w:val="006A0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0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</dc:creator>
  <cp:lastModifiedBy>suzeva</cp:lastModifiedBy>
  <cp:revision>3</cp:revision>
  <dcterms:created xsi:type="dcterms:W3CDTF">2018-10-01T10:23:00Z</dcterms:created>
  <dcterms:modified xsi:type="dcterms:W3CDTF">2018-10-02T11:43:00Z</dcterms:modified>
</cp:coreProperties>
</file>