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59" w:rsidRDefault="00F50559" w:rsidP="00F50559">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Заключение</w:t>
      </w:r>
    </w:p>
    <w:p w:rsidR="00F50559" w:rsidRDefault="00F50559" w:rsidP="00F5055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проект решения Земского Собрания Добрянского муниципального района «О внесении изменений в решение Земского Собрания от 21.12.2011 года № 248 «О бюджете Добрянского муниципального района на 2012 год и на плановый период 2013 – 2014 годов»</w:t>
      </w:r>
    </w:p>
    <w:p w:rsidR="00F50559" w:rsidRDefault="00F50559" w:rsidP="00F50559">
      <w:pPr>
        <w:spacing w:after="0" w:line="240" w:lineRule="auto"/>
        <w:ind w:firstLine="709"/>
        <w:jc w:val="both"/>
        <w:rPr>
          <w:rFonts w:ascii="Times New Roman" w:eastAsia="Times New Roman" w:hAnsi="Times New Roman"/>
          <w:sz w:val="24"/>
          <w:lang w:eastAsia="ru-RU"/>
        </w:rPr>
      </w:pPr>
    </w:p>
    <w:p w:rsidR="00F50559" w:rsidRDefault="00F50559" w:rsidP="00F50559">
      <w:pPr>
        <w:tabs>
          <w:tab w:val="left" w:pos="696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Добрянка</w:t>
      </w:r>
      <w:r>
        <w:rPr>
          <w:rFonts w:ascii="Times New Roman" w:eastAsia="Times New Roman" w:hAnsi="Times New Roman"/>
          <w:sz w:val="28"/>
          <w:szCs w:val="28"/>
          <w:lang w:eastAsia="ru-RU"/>
        </w:rPr>
        <w:tab/>
        <w:t xml:space="preserve">       25.12.2012 г.</w:t>
      </w:r>
    </w:p>
    <w:p w:rsidR="00F50559" w:rsidRDefault="00F50559" w:rsidP="00F50559">
      <w:pPr>
        <w:tabs>
          <w:tab w:val="left" w:pos="6960"/>
        </w:tabs>
        <w:spacing w:after="0" w:line="240" w:lineRule="auto"/>
        <w:ind w:firstLine="709"/>
        <w:jc w:val="both"/>
        <w:rPr>
          <w:rFonts w:ascii="Times New Roman" w:eastAsia="Times New Roman" w:hAnsi="Times New Roman"/>
          <w:sz w:val="28"/>
          <w:szCs w:val="28"/>
          <w:lang w:eastAsia="ru-RU"/>
        </w:rPr>
      </w:pP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Заключение Контрольно-счетной палаты Добрянского муниципального района (далее – Палата) на проект решения </w:t>
      </w:r>
      <w:r>
        <w:rPr>
          <w:rFonts w:ascii="Times New Roman" w:hAnsi="Times New Roman"/>
          <w:bCs/>
          <w:sz w:val="28"/>
          <w:szCs w:val="28"/>
          <w:lang w:eastAsia="ru-RU"/>
        </w:rPr>
        <w:t>Земского Собрания Добрянского муниципального района «О внесении изменений в решение Земского Собрания от 21.12.2011 № 248 «О бюджете Добрянского муниципального района на 2012 год и на плановый период 2013-2014 годов»</w:t>
      </w:r>
      <w:r>
        <w:rPr>
          <w:rFonts w:ascii="Times New Roman" w:hAnsi="Times New Roman"/>
          <w:sz w:val="28"/>
          <w:szCs w:val="28"/>
        </w:rPr>
        <w:t xml:space="preserve"> подготовлено в соответствии с Бюджетным кодексом РФ (далее – БК РФ), Положением о бюджетном процессе в Добрянском муниципальном районе, утвержденным решением Земского Собрания Добрянского муниципального района от 31.08.2011 № 127 (в ред. решения от 17.10.2012 № 469) (далее – ПоБП), Положением о Контрольно-счетной палате Добрянского муниципального района, утвержденным решением Земского Собрания Добрянского муниципального района от 20.07.2011 № 102, Положением о порядке взаимодействия Земского Собрания, главы Добрянского муниципального района, Контрольно-счетной палаты и администрации Добрянского муниципального района, утвержденным решением Земского Собрания Добрянского муниципального района от 20.07.2011 № 111 (в ред.решения от 17.10.2012 № 469).</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Экспертиза проекта решения Земского Собрания Добрянского муниципального района </w:t>
      </w:r>
      <w:r>
        <w:rPr>
          <w:rFonts w:ascii="Times New Roman" w:hAnsi="Times New Roman"/>
          <w:bCs/>
          <w:sz w:val="28"/>
          <w:szCs w:val="28"/>
          <w:lang w:eastAsia="ru-RU"/>
        </w:rPr>
        <w:t>«О внесении изменений в решение Земского Собрания от 21.12.2011 № 248 «О бюджете Добрянского муниципального района на 2012 год и на плановый период 2013-2014 годов»</w:t>
      </w:r>
      <w:r>
        <w:rPr>
          <w:rFonts w:ascii="Times New Roman" w:hAnsi="Times New Roman"/>
          <w:sz w:val="28"/>
          <w:szCs w:val="28"/>
        </w:rPr>
        <w:t xml:space="preserve"> (далее – Проект) проведена по вопросам обоснованности вносимых изменений в доходную и расходную части бюджета, а также определения  соблюдения законодательства администрацией Добрянского муниципального района при внесении изменений в сводную бюджетную роспись бюджета Добрянского муниципального района в 2012 году с последующим утверждением указанных изменений решением Земского Собрания.</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Проект представлен в Палату 24 декабря 2012 года.</w:t>
      </w:r>
    </w:p>
    <w:p w:rsidR="00F50559" w:rsidRDefault="00F50559" w:rsidP="00F50559">
      <w:pPr>
        <w:spacing w:after="0" w:line="240" w:lineRule="auto"/>
        <w:ind w:firstLine="709"/>
        <w:jc w:val="both"/>
        <w:rPr>
          <w:rFonts w:ascii="Times New Roman" w:hAnsi="Times New Roman"/>
          <w:color w:val="FF0000"/>
          <w:sz w:val="28"/>
          <w:szCs w:val="28"/>
        </w:rPr>
      </w:pPr>
    </w:p>
    <w:p w:rsidR="00F50559" w:rsidRDefault="00F50559" w:rsidP="00F50559">
      <w:pPr>
        <w:numPr>
          <w:ilvl w:val="0"/>
          <w:numId w:val="1"/>
        </w:numPr>
        <w:autoSpaceDE w:val="0"/>
        <w:autoSpaceDN w:val="0"/>
        <w:adjustRightInd w:val="0"/>
        <w:spacing w:after="0"/>
        <w:ind w:left="0"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Соответствие представленного Проекта требованиям действующего законодательства</w:t>
      </w:r>
    </w:p>
    <w:p w:rsidR="00F50559" w:rsidRDefault="00F50559" w:rsidP="00F50559">
      <w:pPr>
        <w:spacing w:after="0" w:line="240" w:lineRule="auto"/>
        <w:ind w:firstLine="709"/>
        <w:jc w:val="both"/>
        <w:rPr>
          <w:rFonts w:ascii="Times New Roman" w:hAnsi="Times New Roman"/>
          <w:color w:val="FF0000"/>
          <w:sz w:val="28"/>
          <w:szCs w:val="28"/>
        </w:rPr>
      </w:pPr>
    </w:p>
    <w:p w:rsidR="00F50559" w:rsidRDefault="00F50559" w:rsidP="00F505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Глава муниципального района, в соответствии со ст. 41 Положения о бюджетном процессе, утвержденном решением Земского Собрания Добрянского муниципального района от 31.08.2011 года № 127 (ред. от 21.12.2011) «Об утверждении Положения о бюджетном процессе в  </w:t>
      </w:r>
      <w:r>
        <w:rPr>
          <w:rFonts w:ascii="Times New Roman" w:hAnsi="Times New Roman"/>
          <w:sz w:val="28"/>
          <w:szCs w:val="28"/>
        </w:rPr>
        <w:lastRenderedPageBreak/>
        <w:t xml:space="preserve">Добрянском муниципальном районе» представляет в Земское Собрание Добрянского муниципального района проекты решений о внесении изменений и дополнений в решение о бюджете Добрянского муниципального района (далее - ДМР). </w:t>
      </w:r>
    </w:p>
    <w:p w:rsidR="00F50559" w:rsidRDefault="00F50559" w:rsidP="00F505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Одновременно с проектом решения о внесении изменений и дополнений в решение о бюджете ДМР главой муниципального района в Земское Собрание  (далее - ЗС) представляются документы и материалы с пояснительной запиской с обоснованием предлагаемых изменений в решение о бюджете  на текущий финансовый год и плановый период.</w:t>
      </w:r>
    </w:p>
    <w:p w:rsidR="00F50559" w:rsidRDefault="00F50559" w:rsidP="00F50559">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Аналогичная норма прописана в решении ЗС ДМР от 20.07.2011  № 111 (ред. от 21.03.2012)  «Об утверждении Положения о порядке взаимодействия Земского Собрания, главы Добрянского муниципального района, Контрольно-счетной палаты и администрации Добрянского муниципального района.</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соответствии с указанным решением к проекту решения должны быть приложены:</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лист согласования проекта;</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пояснительная записка;</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предложения администрации района по рассылке решения;</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необходимые справочные и иные материалы.</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Пояснительная записка должна содержать:</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социально-экономическое обоснование необходимости принятия решения;</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нормативно-правовую базу по данному вопросу;</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сведения о согласовании проекта с заинтересованными государственными органами;</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сведения об обсуждении или совместной подготовке проекта с депутатами ЗС, представителями общественных организаций, органами территориального общественного самоуправления, общественными деятелями, иными компетентными лицами.</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Предложения администрации района по рассылке решения должны содержать список лиц, до которых в обязательном порядке должно быть доведено решение ЗС после его принятия.</w:t>
      </w:r>
    </w:p>
    <w:p w:rsidR="00F50559" w:rsidRDefault="00F50559" w:rsidP="00F505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Проекты решений ЗС об изменении бюджета района предусматривающие осуществление расходов за счет средств местного бюджета,  могут быть рассмотрены на заседании ЗС только при наличии заключения Палаты. </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п.4 статьи 41 ПоБП при рассмотрении проекта решения  о</w:t>
      </w:r>
      <w:r>
        <w:rPr>
          <w:rFonts w:ascii="Times New Roman" w:eastAsia="Times New Roman" w:hAnsi="Times New Roman"/>
          <w:sz w:val="28"/>
          <w:szCs w:val="20"/>
          <w:lang w:eastAsia="ru-RU"/>
        </w:rPr>
        <w:t xml:space="preserve"> внесении изменений в решение ЗС о бюджете</w:t>
      </w:r>
      <w:r>
        <w:rPr>
          <w:rFonts w:ascii="Times New Roman" w:hAnsi="Times New Roman"/>
          <w:sz w:val="28"/>
          <w:szCs w:val="28"/>
        </w:rPr>
        <w:t xml:space="preserve"> на внеочередном заседании ЗС на подготовку заключения на проект решения  Палате должно быть предоставлено не менее 3 рабочих дней. </w:t>
      </w:r>
    </w:p>
    <w:p w:rsidR="00F50559" w:rsidRDefault="00F50559" w:rsidP="00F50559">
      <w:pPr>
        <w:autoSpaceDE w:val="0"/>
        <w:autoSpaceDN w:val="0"/>
        <w:adjustRightInd w:val="0"/>
        <w:spacing w:after="0" w:line="240" w:lineRule="auto"/>
        <w:ind w:firstLine="709"/>
        <w:jc w:val="both"/>
        <w:rPr>
          <w:rFonts w:ascii="Times New Roman" w:eastAsia="Times New Roman" w:hAnsi="Times New Roman"/>
          <w:sz w:val="28"/>
          <w:szCs w:val="20"/>
          <w:lang w:eastAsia="ru-RU"/>
        </w:rPr>
      </w:pPr>
      <w:r>
        <w:rPr>
          <w:rFonts w:ascii="Times New Roman" w:hAnsi="Times New Roman"/>
          <w:sz w:val="28"/>
          <w:szCs w:val="28"/>
        </w:rPr>
        <w:t xml:space="preserve">Проект решения </w:t>
      </w:r>
      <w:r>
        <w:rPr>
          <w:rFonts w:ascii="Times New Roman" w:eastAsia="Times New Roman" w:hAnsi="Times New Roman"/>
          <w:sz w:val="28"/>
          <w:szCs w:val="20"/>
          <w:lang w:eastAsia="ru-RU"/>
        </w:rPr>
        <w:t xml:space="preserve"> представлен в ЗС и Палату за сутки до заседания ЗС.</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Проектом решения вносятся изменения в решение ЗС ДМР от 21.12.2011 года № 248 «О бюджете Добрянского муниципального района на 2012 год и на плановый период 2013-2014 годов» (с изменениями, </w:t>
      </w:r>
      <w:r>
        <w:rPr>
          <w:rFonts w:ascii="Times New Roman" w:hAnsi="Times New Roman"/>
          <w:sz w:val="28"/>
          <w:szCs w:val="28"/>
        </w:rPr>
        <w:lastRenderedPageBreak/>
        <w:t>внесенными решениями Земского Собрания от 15.02.2012 № 299, от 18.04.2012 № 348, от 20.06.2012 № 402, от 21.11.2012 № 490)</w:t>
      </w:r>
    </w:p>
    <w:p w:rsidR="00F50559" w:rsidRDefault="00F50559" w:rsidP="00F5055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представлен с нарушениями сроков, без пояснительной записки и предложений по рассылке решения.</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Одновременно с Проектом</w:t>
      </w:r>
      <w:r>
        <w:rPr>
          <w:rFonts w:ascii="Times New Roman" w:hAnsi="Times New Roman"/>
          <w:sz w:val="28"/>
          <w:szCs w:val="28"/>
        </w:rPr>
        <w:t xml:space="preserve"> не представлено:</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3 «Распределение бюджетных ассигнований на 2012 год по разделам и подразделам, целевым статьям и видам расходов классификации расходов бюджета Добрянского муниципального района»;</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5 «Ведомственная структура расходов бюджета Добрянского муниципального района на 2012 год»</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12 «Перечень долгосрочных целевых программ ДМР на 2012-2014 годы»;</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приложение 13 «Перечень ведомственных целевых программ ДМР на 2012-2014 годы».</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Аналогичные нарушения были отмечены Палатой в заключении на ранее представлявшиеся проекты решений Земского Собрания о внесении изменений  в </w:t>
      </w:r>
      <w:r>
        <w:rPr>
          <w:rFonts w:ascii="Times New Roman" w:hAnsi="Times New Roman"/>
          <w:bCs/>
          <w:sz w:val="28"/>
          <w:szCs w:val="28"/>
          <w:lang w:eastAsia="ru-RU"/>
        </w:rPr>
        <w:t>решения о бюджете, в том числе в ноябре 2012 года.</w:t>
      </w:r>
    </w:p>
    <w:p w:rsidR="00F50559" w:rsidRDefault="00F50559" w:rsidP="00F50559">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связи с отсутствием приложений 3 и 5 к Проекту определить соответствие вносимых изменений Указаниям о порядке применения бюджетной классификации Российской Федерации, утвержденной приказом Минфина России от 21.12.2011 № 180н (далее – Приказ № 180н) не представляется возможным.</w:t>
      </w:r>
    </w:p>
    <w:p w:rsidR="00F50559" w:rsidRDefault="00F50559" w:rsidP="00F5055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Одновременно с проектом решения в электронном виде в Палату представлены служебные записки, письма ГРБС о выделении дополнительных средств.</w:t>
      </w:r>
    </w:p>
    <w:p w:rsidR="00F50559" w:rsidRDefault="00F50559" w:rsidP="00F5055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формировании Проекта корректировки ГРБС  УФиК принимает к рассмотрению и включает в проект ассигнования без конкретных расчетов по каждой сумме.  Аналогичное замечание ранее отражено в заключении Палаты от ноября 2012 г.</w:t>
      </w:r>
    </w:p>
    <w:p w:rsidR="00F50559" w:rsidRDefault="00F50559" w:rsidP="00F50559">
      <w:pPr>
        <w:autoSpaceDE w:val="0"/>
        <w:autoSpaceDN w:val="0"/>
        <w:adjustRightInd w:val="0"/>
        <w:spacing w:after="0"/>
        <w:ind w:left="900"/>
        <w:rPr>
          <w:rFonts w:ascii="Times New Roman" w:eastAsia="Times New Roman" w:hAnsi="Times New Roman"/>
          <w:b/>
          <w:sz w:val="28"/>
          <w:szCs w:val="28"/>
          <w:lang w:eastAsia="ru-RU"/>
        </w:rPr>
      </w:pPr>
    </w:p>
    <w:p w:rsidR="00F50559" w:rsidRDefault="00F50559" w:rsidP="00F50559">
      <w:pPr>
        <w:numPr>
          <w:ilvl w:val="0"/>
          <w:numId w:val="1"/>
        </w:num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Общая характеристика предлагаемых изменений</w:t>
      </w:r>
    </w:p>
    <w:p w:rsidR="00F50559" w:rsidRDefault="00F50559" w:rsidP="00F50559">
      <w:pPr>
        <w:autoSpaceDE w:val="0"/>
        <w:autoSpaceDN w:val="0"/>
        <w:adjustRightInd w:val="0"/>
        <w:spacing w:after="0" w:line="240" w:lineRule="auto"/>
        <w:outlineLvl w:val="3"/>
        <w:rPr>
          <w:rFonts w:ascii="Times New Roman" w:eastAsia="Times New Roman" w:hAnsi="Times New Roman"/>
          <w:b/>
          <w:sz w:val="28"/>
          <w:szCs w:val="28"/>
          <w:lang w:eastAsia="ru-RU"/>
        </w:rPr>
      </w:pPr>
    </w:p>
    <w:p w:rsidR="00F50559" w:rsidRDefault="00F50559" w:rsidP="00F50559">
      <w:pPr>
        <w:autoSpaceDE w:val="0"/>
        <w:autoSpaceDN w:val="0"/>
        <w:adjustRightInd w:val="0"/>
        <w:spacing w:after="0" w:line="240" w:lineRule="auto"/>
        <w:ind w:firstLine="709"/>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Рассматриваемым Проектом предусмотрено изменение основных характеристик бюджета района на 2012 год, а именно предлагается увеличить доходную часть бюджета на 11 589,2 тыс. руб.,</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расходную часть на 10 944,1  тыс. руб.,</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дефицит бюджета уменьшить на  645,1 тыс. руб.</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Относительный размер планового дефицита, с учетом порядка исчисления, установленного пунктом 3 статьи 92.1 БК РФ (предельное значение 10 %)  на 2013 г. превышает предельное значение.</w:t>
      </w:r>
    </w:p>
    <w:p w:rsidR="00F50559" w:rsidRDefault="00F50559" w:rsidP="00F50559">
      <w:pPr>
        <w:autoSpaceDE w:val="0"/>
        <w:autoSpaceDN w:val="0"/>
        <w:adjustRightInd w:val="0"/>
        <w:spacing w:after="0" w:line="240" w:lineRule="auto"/>
        <w:ind w:firstLine="709"/>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Динамика изменения основных характеристик бюджета района приведены в таблице.</w:t>
      </w:r>
    </w:p>
    <w:p w:rsidR="00F50559" w:rsidRDefault="00F50559" w:rsidP="00F50559">
      <w:pPr>
        <w:autoSpaceDE w:val="0"/>
        <w:autoSpaceDN w:val="0"/>
        <w:adjustRightInd w:val="0"/>
        <w:spacing w:after="0" w:line="240" w:lineRule="auto"/>
        <w:ind w:firstLine="709"/>
        <w:jc w:val="right"/>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50559" w:rsidTr="00F50559">
        <w:tc>
          <w:tcPr>
            <w:tcW w:w="2392" w:type="dxa"/>
            <w:tcBorders>
              <w:top w:val="single" w:sz="4" w:space="0" w:color="auto"/>
              <w:left w:val="single" w:sz="4" w:space="0" w:color="auto"/>
              <w:bottom w:val="single" w:sz="4" w:space="0" w:color="auto"/>
              <w:right w:val="single" w:sz="4" w:space="0" w:color="auto"/>
            </w:tcBorders>
          </w:tcPr>
          <w:p w:rsidR="00F50559" w:rsidRDefault="00F50559">
            <w:pPr>
              <w:spacing w:after="0"/>
              <w:jc w:val="both"/>
              <w:rPr>
                <w:rFonts w:ascii="Times New Roman"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 xml:space="preserve">Уточненный бюджет 2012 г. (в </w:t>
            </w:r>
            <w:r>
              <w:rPr>
                <w:rFonts w:ascii="Times New Roman" w:hAnsi="Times New Roman"/>
                <w:sz w:val="28"/>
                <w:szCs w:val="28"/>
              </w:rPr>
              <w:lastRenderedPageBreak/>
              <w:t>ред. решения ЗС от 21.11.2012 № 490</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lastRenderedPageBreak/>
              <w:t>Изменения</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Проект бюджета</w:t>
            </w:r>
          </w:p>
        </w:tc>
      </w:tr>
      <w:tr w:rsidR="00F50559" w:rsidTr="00F50559">
        <w:tc>
          <w:tcPr>
            <w:tcW w:w="2392"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both"/>
              <w:rPr>
                <w:rFonts w:ascii="Times New Roman" w:hAnsi="Times New Roman"/>
                <w:sz w:val="28"/>
                <w:szCs w:val="28"/>
              </w:rPr>
            </w:pPr>
            <w:r>
              <w:rPr>
                <w:rFonts w:ascii="Times New Roman" w:hAnsi="Times New Roman"/>
                <w:sz w:val="28"/>
                <w:szCs w:val="28"/>
              </w:rPr>
              <w:lastRenderedPageBreak/>
              <w:t>Доходы</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1 238 781,0</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11 589,2</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1 250 370,2</w:t>
            </w:r>
          </w:p>
        </w:tc>
      </w:tr>
      <w:tr w:rsidR="00F50559" w:rsidTr="00F50559">
        <w:tc>
          <w:tcPr>
            <w:tcW w:w="2392"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both"/>
              <w:rPr>
                <w:rFonts w:ascii="Times New Roman" w:hAnsi="Times New Roman"/>
                <w:sz w:val="28"/>
                <w:szCs w:val="28"/>
              </w:rPr>
            </w:pPr>
            <w:r>
              <w:rPr>
                <w:rFonts w:ascii="Times New Roman" w:hAnsi="Times New Roman"/>
                <w:sz w:val="28"/>
                <w:szCs w:val="28"/>
              </w:rPr>
              <w:t>Расходы</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1 380 167,0</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10 944,1</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1 391 111,1</w:t>
            </w:r>
          </w:p>
        </w:tc>
      </w:tr>
      <w:tr w:rsidR="00F50559" w:rsidTr="00F50559">
        <w:tc>
          <w:tcPr>
            <w:tcW w:w="2392"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both"/>
              <w:rPr>
                <w:rFonts w:ascii="Times New Roman" w:hAnsi="Times New Roman"/>
                <w:sz w:val="28"/>
                <w:szCs w:val="28"/>
              </w:rPr>
            </w:pPr>
            <w:r>
              <w:rPr>
                <w:rFonts w:ascii="Times New Roman" w:hAnsi="Times New Roman"/>
                <w:sz w:val="28"/>
                <w:szCs w:val="28"/>
              </w:rPr>
              <w:t>Дефицит</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141 386,0</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645,1</w:t>
            </w:r>
          </w:p>
        </w:tc>
        <w:tc>
          <w:tcPr>
            <w:tcW w:w="2393" w:type="dxa"/>
            <w:tcBorders>
              <w:top w:val="single" w:sz="4" w:space="0" w:color="auto"/>
              <w:left w:val="single" w:sz="4" w:space="0" w:color="auto"/>
              <w:bottom w:val="single" w:sz="4" w:space="0" w:color="auto"/>
              <w:right w:val="single" w:sz="4" w:space="0" w:color="auto"/>
            </w:tcBorders>
            <w:hideMark/>
          </w:tcPr>
          <w:p w:rsidR="00F50559" w:rsidRDefault="00F50559">
            <w:pPr>
              <w:spacing w:after="0"/>
              <w:jc w:val="center"/>
              <w:rPr>
                <w:rFonts w:ascii="Times New Roman" w:hAnsi="Times New Roman"/>
                <w:sz w:val="28"/>
                <w:szCs w:val="28"/>
              </w:rPr>
            </w:pPr>
            <w:r>
              <w:rPr>
                <w:rFonts w:ascii="Times New Roman" w:hAnsi="Times New Roman"/>
                <w:sz w:val="28"/>
                <w:szCs w:val="28"/>
              </w:rPr>
              <w:t>140 740,9</w:t>
            </w:r>
          </w:p>
        </w:tc>
      </w:tr>
    </w:tbl>
    <w:p w:rsidR="00F50559" w:rsidRDefault="00F50559" w:rsidP="00F50559">
      <w:pPr>
        <w:autoSpaceDE w:val="0"/>
        <w:autoSpaceDN w:val="0"/>
        <w:adjustRightInd w:val="0"/>
        <w:spacing w:after="0" w:line="240" w:lineRule="auto"/>
        <w:jc w:val="both"/>
        <w:outlineLvl w:val="3"/>
        <w:rPr>
          <w:rFonts w:ascii="Times New Roman" w:eastAsia="Times New Roman" w:hAnsi="Times New Roman"/>
          <w:sz w:val="28"/>
          <w:szCs w:val="28"/>
          <w:lang w:eastAsia="ru-RU"/>
        </w:rPr>
      </w:pP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Объем дефицита бюджета уменьшился на 645,1 тыс. руб. за счет изменения остатков средств на счетах по учету средств бюджета.</w:t>
      </w:r>
    </w:p>
    <w:p w:rsidR="00F50559" w:rsidRDefault="00F50559" w:rsidP="00F50559">
      <w:pPr>
        <w:spacing w:after="0"/>
        <w:jc w:val="both"/>
        <w:rPr>
          <w:rFonts w:ascii="Times New Roman" w:hAnsi="Times New Roman"/>
          <w:sz w:val="28"/>
          <w:szCs w:val="28"/>
        </w:rPr>
      </w:pPr>
    </w:p>
    <w:p w:rsidR="00F50559" w:rsidRDefault="00F50559" w:rsidP="00F50559">
      <w:pPr>
        <w:spacing w:after="0"/>
        <w:jc w:val="both"/>
        <w:rPr>
          <w:rFonts w:ascii="Times New Roman" w:hAnsi="Times New Roman"/>
          <w:sz w:val="28"/>
          <w:szCs w:val="28"/>
        </w:rPr>
      </w:pPr>
    </w:p>
    <w:p w:rsidR="00F50559" w:rsidRDefault="00F50559" w:rsidP="00F50559">
      <w:pPr>
        <w:numPr>
          <w:ilvl w:val="0"/>
          <w:numId w:val="1"/>
        </w:numPr>
        <w:autoSpaceDE w:val="0"/>
        <w:autoSpaceDN w:val="0"/>
        <w:adjustRightInd w:val="0"/>
        <w:spacing w:after="0" w:line="240" w:lineRule="auto"/>
        <w:jc w:val="center"/>
        <w:outlineLvl w:val="3"/>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Изменения доходной части бюджета</w:t>
      </w:r>
    </w:p>
    <w:p w:rsidR="00F50559" w:rsidRDefault="00F50559" w:rsidP="00F50559">
      <w:pPr>
        <w:spacing w:after="0"/>
        <w:jc w:val="center"/>
        <w:rPr>
          <w:rFonts w:ascii="Times New Roman" w:hAnsi="Times New Roman"/>
          <w:b/>
          <w:sz w:val="28"/>
          <w:szCs w:val="28"/>
        </w:rPr>
      </w:pP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Доходы бюджета ДМР на 2012 год увеличены  на 11589,2 тыс. руб., в том числе за счет увеличения сумм безвозмездных поступлений из краевого бюджета и уменьшения суммы межбюджетных трансфертов, передаваемых из бюджетов поселений.</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Причины уточнения налоговых и неналоговых доходов без изменения общей суммы налоговых и неналоговых доходов по уточненному бюджету не указаны.</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Позиции 2.2 таблицы поправок доходной части по трансфертам поселений представлены копиями уведомлений об изменении лимитов, при этом представленная копия от Полазненского городского поселения не может являться надлежаще оформленным документом для внесения изменений.</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Представленное к проекту решения по позиции № 20 таблицы доходов дополнительное соглашение № 1к соглашению № 646 от16 июля 2012 года не имеет даты и не подписано сторонами, следовательно, не имеет юридической силы и не может служить основанием для внесения изменений в бюджет.</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Соглашение о перечислении дополнительной социальной выплаты за счет средств краевого бюджета по  целевой программе «Обеспечение жильем молодых семей в Пермском крае на 2011-2015 годы» не имеет даты и представлено не в полном объеме. </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Сумма в таблице поправок не соответствует тексту обоих соглашений.</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Уведомления на субсидию1623,1 тыс. руб. и  3787,1 тыс. руб. не подписаны.</w:t>
      </w: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внесения поправки в сумме 918,8 тыс. руб. на реализацию федеральных целевых программ указано письмо Министерства образования Пермского края без номера и даты, фактически к проекту приложено письмо  Министерства образования с запросом предоставления реквизитов органа управления образованием муниципального района  (ИНН, КПП, КБК и т.п.). </w:t>
      </w:r>
    </w:p>
    <w:p w:rsidR="00F50559" w:rsidRDefault="00F50559" w:rsidP="00F50559">
      <w:pPr>
        <w:jc w:val="center"/>
        <w:rPr>
          <w:rFonts w:ascii="Times New Roman" w:hAnsi="Times New Roman"/>
          <w:sz w:val="32"/>
          <w:szCs w:val="32"/>
        </w:rPr>
      </w:pPr>
    </w:p>
    <w:p w:rsidR="00F50559" w:rsidRDefault="00F50559" w:rsidP="00F50559">
      <w:pPr>
        <w:numPr>
          <w:ilvl w:val="0"/>
          <w:numId w:val="1"/>
        </w:numPr>
        <w:spacing w:after="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Изменения расходной части бюджета</w:t>
      </w:r>
    </w:p>
    <w:p w:rsidR="00F50559" w:rsidRDefault="00F50559" w:rsidP="00F50559">
      <w:pPr>
        <w:spacing w:after="0" w:line="240" w:lineRule="auto"/>
        <w:ind w:left="900"/>
        <w:contextualSpacing/>
        <w:rPr>
          <w:rFonts w:ascii="Times New Roman" w:eastAsia="Times New Roman" w:hAnsi="Times New Roman"/>
          <w:b/>
          <w:sz w:val="28"/>
          <w:szCs w:val="28"/>
          <w:lang w:eastAsia="ru-RU"/>
        </w:rPr>
      </w:pPr>
    </w:p>
    <w:p w:rsidR="00F50559" w:rsidRDefault="00F50559" w:rsidP="00F50559">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Общую сумму   расходов бюджета  района   на  2012  год предлагается увеличить на 10 944,1 тыс. руб.  (в  ред. решения ЗС ДМР от 21.11.2012 № 490  объем расходов – 1 380 167,0 тыс. руб.). </w:t>
      </w:r>
    </w:p>
    <w:p w:rsidR="00F50559" w:rsidRDefault="00F50559" w:rsidP="00F5055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связи с отсутствием приложений 3 и 5 к Проекту у Палаты нет возможности проанализировать основные изменения расходов бюджета района на 2012 год по разделам и подразделам бюджетной классификации.</w:t>
      </w:r>
    </w:p>
    <w:p w:rsidR="00F50559" w:rsidRDefault="00F50559" w:rsidP="00F5055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как субвенции, выделяемые из краевого бюджета, имеют целевое назначение экспертиза расходной части бюджета проведена в отношении расходов, предполагаемых за счет дополнительных дотаций из бюджета Пермского края и увеличения собственных доходов в разрезе главных распорядителей бюджетных средств (далее – ГРБС) на основании данных Таблицы поправок к расходной части бюджета Добрянского муниципального района в декабре 2012 года (далее – Таблица по расходам).</w:t>
      </w:r>
    </w:p>
    <w:p w:rsidR="00F50559" w:rsidRDefault="00F50559" w:rsidP="00F50559">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Учитывая, что представленный Проект рассматривается 25 декабря, т.е. когда фактически закончено финансирование, изменения вносимые Проектом являются, по мнению Палаты, констатацией свершившихся фактов. Подтверждением  этого являются представленные одновременно с проектом запросы котировок от 04 и 07 декабря 2012 года, объявленные МБУ «ДГИЦ» на приобретение оргтехники. </w:t>
      </w:r>
    </w:p>
    <w:p w:rsidR="00F50559" w:rsidRDefault="00F50559" w:rsidP="00F50559">
      <w:pPr>
        <w:widowControl w:val="0"/>
        <w:spacing w:after="0" w:line="240" w:lineRule="auto"/>
        <w:ind w:firstLine="709"/>
        <w:jc w:val="both"/>
        <w:rPr>
          <w:rFonts w:ascii="Times New Roman" w:eastAsia="Times New Roman" w:hAnsi="Times New Roman"/>
          <w:bCs/>
          <w:sz w:val="28"/>
          <w:szCs w:val="28"/>
          <w:lang w:eastAsia="ru-RU"/>
        </w:rPr>
      </w:pPr>
    </w:p>
    <w:p w:rsidR="00F50559" w:rsidRDefault="00F50559" w:rsidP="00F50559">
      <w:pPr>
        <w:ind w:firstLine="851"/>
        <w:jc w:val="both"/>
        <w:rPr>
          <w:rFonts w:ascii="Times New Roman" w:hAnsi="Times New Roman"/>
          <w:i/>
          <w:sz w:val="28"/>
          <w:szCs w:val="28"/>
        </w:rPr>
      </w:pPr>
      <w:r>
        <w:rPr>
          <w:rFonts w:ascii="Times New Roman" w:hAnsi="Times New Roman"/>
          <w:i/>
          <w:sz w:val="28"/>
          <w:szCs w:val="28"/>
        </w:rPr>
        <w:t>ГРБС Управление градостроительства и инфраструктуры (УГиИ)</w:t>
      </w:r>
    </w:p>
    <w:p w:rsidR="00F50559" w:rsidRDefault="00F50559" w:rsidP="00F50559">
      <w:pPr>
        <w:numPr>
          <w:ilvl w:val="0"/>
          <w:numId w:val="2"/>
        </w:num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Позиция 33.</w:t>
      </w:r>
    </w:p>
    <w:p w:rsidR="00F50559" w:rsidRDefault="00F50559" w:rsidP="00F50559">
      <w:pPr>
        <w:tabs>
          <w:tab w:val="left" w:pos="0"/>
          <w:tab w:val="left" w:pos="616"/>
          <w:tab w:val="left" w:pos="841"/>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Проектом предлагается выделить дополнительные ассигнования на субсидии на оказание муниципального задания МБУ «УКС» на 180,2 тыс. руб. Расчеты и обоснования, подтверждающие указанные расходы не представлены.</w:t>
      </w:r>
    </w:p>
    <w:p w:rsidR="00F50559" w:rsidRDefault="00F50559" w:rsidP="00F50559">
      <w:pPr>
        <w:tabs>
          <w:tab w:val="left" w:pos="0"/>
          <w:tab w:val="left" w:pos="616"/>
          <w:tab w:val="left" w:pos="841"/>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объема финансового обеспечения муниципального задания возможно только при условии увеличения муниципального задания.</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мнению Палаты, увеличение субсидии на выполнение муниципального задания документально не обосновано ГРБС.</w:t>
      </w:r>
    </w:p>
    <w:p w:rsidR="00F50559" w:rsidRDefault="00F50559" w:rsidP="00F50559">
      <w:pPr>
        <w:widowControl w:val="0"/>
        <w:spacing w:after="0" w:line="240" w:lineRule="auto"/>
        <w:ind w:firstLine="709"/>
        <w:jc w:val="both"/>
        <w:rPr>
          <w:rFonts w:ascii="Times New Roman" w:eastAsia="Times New Roman" w:hAnsi="Times New Roman"/>
          <w:sz w:val="28"/>
          <w:szCs w:val="28"/>
          <w:lang w:eastAsia="ru-RU"/>
        </w:rPr>
      </w:pPr>
    </w:p>
    <w:p w:rsidR="00F50559" w:rsidRDefault="00F50559" w:rsidP="00F50559">
      <w:pPr>
        <w:widowControl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ГРБС Управление здравоохранения (далее – УЗ)</w:t>
      </w:r>
    </w:p>
    <w:p w:rsidR="00F50559" w:rsidRDefault="00F50559" w:rsidP="00F50559">
      <w:pPr>
        <w:widowControl w:val="0"/>
        <w:numPr>
          <w:ilvl w:val="0"/>
          <w:numId w:val="3"/>
        </w:num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Позиция 37.</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 xml:space="preserve">Проектом предлагается выделить дополнительные ассигнования на реализацию ДЦП </w:t>
      </w:r>
      <w:r>
        <w:rPr>
          <w:rFonts w:ascii="Times New Roman" w:hAnsi="Times New Roman"/>
          <w:sz w:val="28"/>
          <w:szCs w:val="28"/>
          <w:lang w:eastAsia="ru-RU"/>
        </w:rPr>
        <w:t>"Кадровое обеспечение бюджетной системы Добрянского муниципального района на период 2010-2012 годов". ДЦП утверждена постановлением главы администрации ДМР от 30.07.2010 № 930.</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связи с нарушениями сроков представления документов в Палату не представляется возможным установить обоснованность выделения средств и соответствие запрашиваемых объемов бюджетных ассигнований суммы утвержденной программе.</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i/>
          <w:sz w:val="28"/>
          <w:szCs w:val="28"/>
          <w:lang w:eastAsia="ru-RU"/>
        </w:rPr>
      </w:pPr>
    </w:p>
    <w:p w:rsidR="00F50559" w:rsidRDefault="00F50559" w:rsidP="00F50559">
      <w:pPr>
        <w:spacing w:after="0" w:line="240" w:lineRule="auto"/>
        <w:ind w:firstLine="709"/>
        <w:jc w:val="both"/>
        <w:rPr>
          <w:rFonts w:ascii="Times New Roman" w:hAnsi="Times New Roman"/>
          <w:sz w:val="28"/>
          <w:szCs w:val="28"/>
        </w:rPr>
      </w:pP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ГРБС Управление имущественных и земельных отношений (УИиЗО)</w:t>
      </w:r>
    </w:p>
    <w:p w:rsidR="00F50559" w:rsidRDefault="00F50559" w:rsidP="00F50559">
      <w:pPr>
        <w:numPr>
          <w:ilvl w:val="0"/>
          <w:numId w:val="4"/>
        </w:num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Позиция 40, 43.</w:t>
      </w:r>
    </w:p>
    <w:p w:rsidR="00F50559" w:rsidRDefault="00F50559" w:rsidP="00F50559">
      <w:pPr>
        <w:tabs>
          <w:tab w:val="left" w:pos="0"/>
          <w:tab w:val="left" w:pos="616"/>
          <w:tab w:val="left" w:pos="84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уплату НДС с доходов от продажи права на заключение договоров аренды земельных участков в Проекте предусмотрено 50,1 тыс. руб.</w:t>
      </w:r>
    </w:p>
    <w:p w:rsidR="00F50559" w:rsidRDefault="00F50559" w:rsidP="00F50559">
      <w:pPr>
        <w:tabs>
          <w:tab w:val="left" w:pos="0"/>
          <w:tab w:val="left" w:pos="616"/>
          <w:tab w:val="left" w:pos="84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изучении  договоров на аренду земельных участков, заключенных УИиЗО с физлицами установлено, что в договорах не предусмотрено взимание НДС.</w:t>
      </w:r>
    </w:p>
    <w:p w:rsidR="00F50559" w:rsidRDefault="00F50559" w:rsidP="00F50559">
      <w:pPr>
        <w:tabs>
          <w:tab w:val="left" w:pos="0"/>
          <w:tab w:val="left" w:pos="616"/>
          <w:tab w:val="left" w:pos="84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 должно получать доходы от аренды земли. При установлении арендной платы должны быть учтены все расходы, связанные с передачей земельных участков в аренду.</w:t>
      </w:r>
    </w:p>
    <w:p w:rsidR="00F50559" w:rsidRDefault="00F50559" w:rsidP="00F50559">
      <w:pPr>
        <w:numPr>
          <w:ilvl w:val="0"/>
          <w:numId w:val="4"/>
        </w:num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Позиция 42.</w:t>
      </w:r>
    </w:p>
    <w:p w:rsidR="00F50559" w:rsidRDefault="00F50559" w:rsidP="00F5055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соответствии с п.5 статьи 161 БК РФ  з</w:t>
      </w:r>
      <w:r>
        <w:rPr>
          <w:rFonts w:ascii="Times New Roman" w:hAnsi="Times New Roman"/>
          <w:sz w:val="28"/>
          <w:szCs w:val="28"/>
        </w:rPr>
        <w:t>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w:t>
      </w:r>
    </w:p>
    <w:p w:rsidR="00F50559" w:rsidRDefault="00F50559" w:rsidP="00F50559">
      <w:pPr>
        <w:tabs>
          <w:tab w:val="left" w:pos="0"/>
          <w:tab w:val="left" w:pos="616"/>
          <w:tab w:val="left" w:pos="84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нарушение БК РФ при отсутствии лимитов бюджетных обязательств МУК «ДИГ» заключило 2 договора на оказание охранных услуг здания по ул. Победы 101. Один договор с 01.08.2012 по 30.09.2012 на сумму 98,1 тыс. руб. Второй договор с 01.10.2012 по 14.10.2012 на сумму 22,5 тыс. руб. Также от имени МУК «ДИК» заключен муниципальный контракт с ООО «Цербер» на охрану здания по ул. Победы 101 с 15.10.2012 с 31.12.2012 на сумму 133,2 тыс. руб. Тем самым создана кредиторская задолженность.</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p w:rsidR="00F50559" w:rsidRDefault="00F50559" w:rsidP="00F50559">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Позиция 44. </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Порядком финансового обеспечения выполнения муниципального задания учреждениями ДМР любого типа (казенными, бюджетными, автономными), утвержденным постановлением главы администрации ДМР от 17.12.2010 № 1592 объем субсидии на выполнение муниципального задания может быть увеличен в случае  увеличения объема муниципального задания. </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процессе выполнения муниципального задания учреждение вправе самостоятельно регулировать штатную численность. </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мнению Палаты в соответствии с действующим законодательством и НПА ДМР увеличение штатной численности бюджетного учреждения не является основанием для увеличения размера субсидии на выполнение муниципального задания.  </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Палата рекомендует выделить ассигнования на предоставление субсидии на иные цели в сумме 415,3 тыс. руб.</w:t>
      </w:r>
    </w:p>
    <w:p w:rsidR="00F50559" w:rsidRDefault="00F50559" w:rsidP="00F50559">
      <w:pPr>
        <w:ind w:firstLine="851"/>
        <w:jc w:val="both"/>
        <w:rPr>
          <w:rFonts w:ascii="Times New Roman" w:hAnsi="Times New Roman"/>
          <w:b/>
          <w:sz w:val="28"/>
          <w:szCs w:val="28"/>
        </w:rPr>
      </w:pPr>
    </w:p>
    <w:p w:rsidR="00F50559" w:rsidRDefault="00F50559" w:rsidP="00F50559">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F50559" w:rsidRDefault="00F50559" w:rsidP="00F50559">
      <w:pPr>
        <w:spacing w:after="0" w:line="240" w:lineRule="auto"/>
        <w:ind w:firstLine="709"/>
        <w:jc w:val="both"/>
        <w:rPr>
          <w:rFonts w:ascii="Times New Roman" w:hAnsi="Times New Roman"/>
          <w:b/>
          <w:sz w:val="28"/>
          <w:szCs w:val="28"/>
        </w:rPr>
      </w:pPr>
    </w:p>
    <w:p w:rsidR="00F50559" w:rsidRDefault="00F50559" w:rsidP="00F5055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Отсутствие конкретных расчетов и объяснения изменений доходов и причин роста расходов, позднее представление проекта решения на экспертизу не дает возможности объективно оценить вносимые изменения.</w:t>
      </w:r>
    </w:p>
    <w:p w:rsidR="00F50559" w:rsidRDefault="00F50559" w:rsidP="00F50559">
      <w:pPr>
        <w:spacing w:after="0" w:line="240" w:lineRule="auto"/>
        <w:ind w:firstLine="709"/>
        <w:jc w:val="both"/>
        <w:rPr>
          <w:rFonts w:ascii="Times New Roman" w:hAnsi="Times New Roman"/>
          <w:b/>
          <w:sz w:val="28"/>
          <w:szCs w:val="28"/>
          <w:lang w:eastAsia="ru-RU"/>
        </w:rPr>
      </w:pPr>
      <w:r>
        <w:rPr>
          <w:rFonts w:ascii="Times New Roman" w:hAnsi="Times New Roman"/>
          <w:sz w:val="28"/>
          <w:szCs w:val="28"/>
        </w:rPr>
        <w:t xml:space="preserve">В ходе рассмотрения представленного проекта решения, документов и материалов к нему установлено, что в документах и материалах, представленных одновременно с проектом решения, имеются расхождения и нарушения действующего бюджетного законодательства. </w:t>
      </w:r>
    </w:p>
    <w:p w:rsidR="00F50559" w:rsidRDefault="00F50559" w:rsidP="00F50559">
      <w:pPr>
        <w:spacing w:after="0" w:line="240" w:lineRule="auto"/>
        <w:ind w:firstLine="709"/>
        <w:jc w:val="both"/>
        <w:rPr>
          <w:rFonts w:ascii="Times New Roman" w:hAnsi="Times New Roman"/>
          <w:sz w:val="28"/>
          <w:szCs w:val="28"/>
        </w:rPr>
      </w:pPr>
    </w:p>
    <w:p w:rsidR="00F50559" w:rsidRDefault="00F50559" w:rsidP="00F5055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Предложения.</w:t>
      </w:r>
    </w:p>
    <w:p w:rsidR="00F50559" w:rsidRDefault="00F50559" w:rsidP="00F50559">
      <w:pPr>
        <w:spacing w:after="0" w:line="240" w:lineRule="auto"/>
        <w:ind w:firstLine="709"/>
        <w:contextualSpacing/>
        <w:jc w:val="both"/>
        <w:rPr>
          <w:rFonts w:ascii="Times New Roman" w:hAnsi="Times New Roman"/>
          <w:b/>
          <w:sz w:val="28"/>
          <w:szCs w:val="28"/>
        </w:rPr>
      </w:pPr>
    </w:p>
    <w:p w:rsidR="00F50559" w:rsidRDefault="00F50559" w:rsidP="00F50559">
      <w:pPr>
        <w:numPr>
          <w:ilvl w:val="0"/>
          <w:numId w:val="5"/>
        </w:numPr>
        <w:tabs>
          <w:tab w:val="left" w:pos="1134"/>
        </w:tabs>
        <w:spacing w:after="0" w:line="240" w:lineRule="auto"/>
        <w:ind w:firstLine="709"/>
        <w:contextualSpacing/>
        <w:jc w:val="both"/>
        <w:rPr>
          <w:rFonts w:ascii="Times New Roman" w:hAnsi="Times New Roman"/>
          <w:b/>
          <w:i/>
          <w:sz w:val="28"/>
          <w:szCs w:val="28"/>
          <w:lang w:eastAsia="ru-RU"/>
        </w:rPr>
      </w:pPr>
      <w:r>
        <w:rPr>
          <w:rFonts w:ascii="Times New Roman" w:hAnsi="Times New Roman"/>
          <w:sz w:val="28"/>
          <w:szCs w:val="28"/>
        </w:rPr>
        <w:t>Контрольно-счетная палата предлагает:</w:t>
      </w:r>
    </w:p>
    <w:p w:rsidR="00F50559" w:rsidRDefault="00F50559" w:rsidP="00F50559">
      <w:pPr>
        <w:spacing w:after="0" w:line="240" w:lineRule="auto"/>
        <w:ind w:firstLine="709"/>
        <w:contextualSpacing/>
        <w:jc w:val="both"/>
        <w:rPr>
          <w:rFonts w:ascii="Times New Roman" w:hAnsi="Times New Roman"/>
          <w:b/>
          <w:i/>
          <w:sz w:val="28"/>
          <w:szCs w:val="28"/>
          <w:lang w:eastAsia="ru-RU"/>
        </w:rPr>
      </w:pPr>
      <w:r>
        <w:rPr>
          <w:rFonts w:ascii="Times New Roman" w:hAnsi="Times New Roman"/>
          <w:sz w:val="28"/>
          <w:szCs w:val="28"/>
        </w:rPr>
        <w:t xml:space="preserve">1.1. </w:t>
      </w:r>
      <w:r>
        <w:rPr>
          <w:rFonts w:ascii="Times New Roman" w:hAnsi="Times New Roman"/>
          <w:sz w:val="28"/>
          <w:szCs w:val="28"/>
          <w:lang w:eastAsia="ru-RU"/>
        </w:rPr>
        <w:t>Земскому Собранию Добрянского муниципального района</w:t>
      </w:r>
      <w:r>
        <w:rPr>
          <w:rFonts w:ascii="Times New Roman" w:hAnsi="Times New Roman"/>
          <w:b/>
          <w:i/>
          <w:sz w:val="28"/>
          <w:szCs w:val="28"/>
          <w:lang w:eastAsia="ru-RU"/>
        </w:rPr>
        <w:t xml:space="preserve"> </w:t>
      </w:r>
      <w:r>
        <w:rPr>
          <w:rFonts w:ascii="Times New Roman" w:hAnsi="Times New Roman"/>
          <w:sz w:val="28"/>
          <w:szCs w:val="28"/>
          <w:lang w:eastAsia="ru-RU"/>
        </w:rPr>
        <w:t>отметить систематическое наличие нарушений и недостатков при подготовке проектов решений о внесении изменений в бюджет текущего года и  рекомендовать Администрации Добрянского муниципального района</w:t>
      </w:r>
      <w:r>
        <w:rPr>
          <w:rFonts w:ascii="Times New Roman" w:hAnsi="Times New Roman"/>
          <w:b/>
          <w:i/>
          <w:sz w:val="28"/>
          <w:szCs w:val="28"/>
          <w:lang w:eastAsia="ru-RU"/>
        </w:rPr>
        <w:t>:</w:t>
      </w:r>
    </w:p>
    <w:p w:rsidR="00F50559" w:rsidRDefault="00F50559" w:rsidP="00F5055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1.1.1. Представлять проекты решений и  документы, связанные с изменением бюджета на экспертизу в сроки, установленные ПоБП. </w:t>
      </w:r>
    </w:p>
    <w:p w:rsidR="00F50559" w:rsidRDefault="00F50559" w:rsidP="00F5055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1.1.2. Усилить контроль  со стороны соответствующих руководителей за обоснованиями, представляемыми ГРБС на выделение дополнительных средств.</w:t>
      </w:r>
    </w:p>
    <w:p w:rsidR="00F50559" w:rsidRDefault="00F50559" w:rsidP="00F5055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1.1.3. Не допускать заключения муниципальных контрактов, иных договоров от имени муниципального образования при отсутствии лимитов бюджетных обязательств. К нарушителям принять меры дисциплинарного и материального воздействия.</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1.1.4. Представлять одновременно с проектом решений о внесении изменений в бюджет конкретные расчеты по каждой корректировке со ссылками на законодательство и НПА Добрянского муниципального района.</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1.1.5. Представить на заседание Земского Собрания дополнительные материалы, пояснения (комментарии) по замечаниям, отмеченным в Заключении Палаты.</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1.1.6. Внести в Положение о бюджетном процессе Добрянского муниципального района изменения, регламентирующие  ограничение срока  внесение проекта решения Земского Собрания Добрянского муниципального района о внесении изменений в бюджет текущего года не позднее 1 декабря текущего финансового года.</w:t>
      </w:r>
    </w:p>
    <w:p w:rsidR="00F50559" w:rsidRDefault="00F50559" w:rsidP="00F50559">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1.1.7. Направить в Земское Собрание и Палату Добрянского муниципального района информацию о результатах рассмотрения настоящего заключения и реестр исполнительных листов Палате в срок до 30 января 2013 г.</w:t>
      </w:r>
    </w:p>
    <w:p w:rsidR="00F50559" w:rsidRDefault="00F50559" w:rsidP="00F50559">
      <w:pPr>
        <w:autoSpaceDE w:val="0"/>
        <w:autoSpaceDN w:val="0"/>
        <w:adjustRightInd w:val="0"/>
        <w:spacing w:after="0" w:line="240" w:lineRule="auto"/>
        <w:ind w:firstLine="540"/>
        <w:jc w:val="both"/>
        <w:rPr>
          <w:rFonts w:ascii="Times New Roman" w:hAnsi="Times New Roman"/>
          <w:sz w:val="28"/>
          <w:szCs w:val="28"/>
          <w:lang w:eastAsia="ru-RU"/>
        </w:rPr>
      </w:pPr>
    </w:p>
    <w:p w:rsidR="00F50559" w:rsidRDefault="00F50559" w:rsidP="00F5055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Контрольно-счетная палата рекомендует рассмотреть проект решения Земского Собрания </w:t>
      </w:r>
      <w:r>
        <w:rPr>
          <w:rFonts w:ascii="Times New Roman" w:hAnsi="Times New Roman"/>
          <w:bCs/>
          <w:sz w:val="28"/>
          <w:szCs w:val="28"/>
          <w:lang w:eastAsia="ru-RU"/>
        </w:rPr>
        <w:t xml:space="preserve">Добрянского муниципального района «О внесении изменений в решение Земского Собрания от 21.12.2011 № 248 «О бюджете Добрянского муниципального района на 2012 год и на плановый период </w:t>
      </w:r>
      <w:r>
        <w:rPr>
          <w:rFonts w:ascii="Times New Roman" w:hAnsi="Times New Roman"/>
          <w:bCs/>
          <w:sz w:val="28"/>
          <w:szCs w:val="28"/>
          <w:lang w:eastAsia="ru-RU"/>
        </w:rPr>
        <w:lastRenderedPageBreak/>
        <w:t>2013-2014 годов» с учетом замечаний и предложений, изложенных в представленном заключении.</w:t>
      </w:r>
    </w:p>
    <w:p w:rsidR="00F50559" w:rsidRDefault="00F50559" w:rsidP="00F50559">
      <w:pPr>
        <w:spacing w:after="0" w:line="240" w:lineRule="auto"/>
        <w:ind w:firstLine="709"/>
        <w:contextualSpacing/>
        <w:jc w:val="both"/>
        <w:rPr>
          <w:rFonts w:ascii="Times New Roman" w:hAnsi="Times New Roman"/>
          <w:sz w:val="28"/>
          <w:szCs w:val="28"/>
        </w:rPr>
      </w:pPr>
    </w:p>
    <w:p w:rsidR="00F50559" w:rsidRDefault="00F50559" w:rsidP="00F50559">
      <w:pPr>
        <w:spacing w:after="0" w:line="240" w:lineRule="auto"/>
        <w:contextualSpacing/>
        <w:jc w:val="both"/>
        <w:rPr>
          <w:rFonts w:ascii="Times New Roman" w:hAnsi="Times New Roman"/>
          <w:b/>
          <w:sz w:val="28"/>
          <w:szCs w:val="28"/>
        </w:rPr>
      </w:pPr>
      <w:r>
        <w:rPr>
          <w:rFonts w:ascii="Times New Roman" w:hAnsi="Times New Roman"/>
          <w:b/>
          <w:sz w:val="28"/>
          <w:szCs w:val="28"/>
        </w:rPr>
        <w:t>Председатель палаты                                                               Л.А. Разумов</w:t>
      </w:r>
    </w:p>
    <w:p w:rsidR="00F50559" w:rsidRDefault="00F50559" w:rsidP="00F50559"/>
    <w:p w:rsidR="00F50559" w:rsidRDefault="00F50559" w:rsidP="00F50559"/>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F50559" w:rsidRDefault="00F50559" w:rsidP="00F50559">
      <w:pPr>
        <w:spacing w:after="0" w:line="240" w:lineRule="auto"/>
        <w:jc w:val="center"/>
        <w:rPr>
          <w:rFonts w:ascii="Times New Roman" w:eastAsia="Times New Roman" w:hAnsi="Times New Roman"/>
          <w:b/>
          <w:sz w:val="24"/>
          <w:szCs w:val="20"/>
          <w:lang w:eastAsia="ru-RU"/>
        </w:rPr>
      </w:pPr>
    </w:p>
    <w:p w:rsidR="0038734A" w:rsidRDefault="0038734A">
      <w:bookmarkStart w:id="0" w:name="_GoBack"/>
      <w:bookmarkEnd w:id="0"/>
    </w:p>
    <w:sectPr w:rsidR="0038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B7322"/>
    <w:multiLevelType w:val="hybridMultilevel"/>
    <w:tmpl w:val="6896C0DC"/>
    <w:lvl w:ilvl="0" w:tplc="16F286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40962CD"/>
    <w:multiLevelType w:val="hybridMultilevel"/>
    <w:tmpl w:val="9E301C58"/>
    <w:lvl w:ilvl="0" w:tplc="A5A8C9F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B496491"/>
    <w:multiLevelType w:val="hybridMultilevel"/>
    <w:tmpl w:val="A4D85F40"/>
    <w:lvl w:ilvl="0" w:tplc="757E018C">
      <w:start w:val="1"/>
      <w:numFmt w:val="decimal"/>
      <w:lvlText w:val="%1."/>
      <w:lvlJc w:val="left"/>
      <w:pPr>
        <w:ind w:left="1789" w:hanging="360"/>
      </w:pPr>
      <w:rPr>
        <w:b w:val="0"/>
        <w:i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
    <w:nsid w:val="61F708D7"/>
    <w:multiLevelType w:val="hybridMultilevel"/>
    <w:tmpl w:val="62C0CEAA"/>
    <w:lvl w:ilvl="0" w:tplc="A76E9B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7222BC5"/>
    <w:multiLevelType w:val="hybridMultilevel"/>
    <w:tmpl w:val="143803C8"/>
    <w:lvl w:ilvl="0" w:tplc="D536145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A"/>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26EA"/>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0559"/>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13559</Characters>
  <Application>Microsoft Office Word</Application>
  <DocSecurity>0</DocSecurity>
  <Lines>112</Lines>
  <Paragraphs>31</Paragraphs>
  <ScaleCrop>false</ScaleCrop>
  <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2</cp:revision>
  <dcterms:created xsi:type="dcterms:W3CDTF">2013-04-04T05:15:00Z</dcterms:created>
  <dcterms:modified xsi:type="dcterms:W3CDTF">2013-04-04T05:15:00Z</dcterms:modified>
</cp:coreProperties>
</file>